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89-11-38-90</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89-11-38-90</w:t>
            </w:r>
          </w:p>
        </w:tc>
        <w:tc>
          <w:tcPr>
            <w:tcW w:type="dxa" w:w="3551"/>
            <w:shd w:fill="F8FAFC"/>
          </w:tcPr>
          <w:p>
            <w:r>
              <w:rPr>
                <w:b w:val="0"/>
                <w:i w:val="0"/>
                <w:color w:val="64748B"/>
                <w:sz w:val="14"/>
              </w:rPr>
              <w:t>CHEF DE MÉNAGE</w:t>
              <w:br/>
            </w:r>
            <w:r>
              <w:rPr>
                <w:b/>
                <w:i w:val="0"/>
                <w:sz w:val="18"/>
              </w:rPr>
              <w:t>FATOU SARR</w:t>
            </w:r>
          </w:p>
        </w:tc>
      </w:tr>
      <w:tr>
        <w:tc>
          <w:tcPr>
            <w:tcW w:type="dxa" w:w="3551"/>
            <w:shd w:fill="F8FAFC"/>
          </w:tcPr>
          <w:p>
            <w:r>
              <w:rPr>
                <w:b w:val="0"/>
                <w:i w:val="0"/>
                <w:color w:val="64748B"/>
                <w:sz w:val="14"/>
              </w:rPr>
              <w:t>TÉLÉPHONE CM</w:t>
              <w:br/>
            </w:r>
            <w:r>
              <w:rPr>
                <w:b/>
                <w:i w:val="0"/>
                <w:sz w:val="18"/>
              </w:rPr>
              <w:t>77 703 72 79</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2026-07-17T10:25:28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Diaga Sanou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Diambal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farba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Diambal Diouf diffère de celui donné par Diambal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farba Diouf ou l'année à laquelle Mamadou farba Diouf a fréquenté l'école pour la dernière fois (.) le dernier diplome de Mamadou farba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Samane Diouf ou l'année à laquelle Samane Diouf a fréquenté l'école pour la dernière fois (.) le dernier diplome de Samane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Diaga Sanou Diouf ou l'année à laquelle Diaga Sanou Diouf a fréquenté l'école pour la dernière fois (.) le dernier diplome de Diaga Sanou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Diaga Sanou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farba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Diambal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Diambal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Diambal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(1300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(300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SARR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Sarr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SARR a comme taille 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[2026-07-17 11:36:56] </w:t>
      </w:r>
      <w:r>
        <w:rPr>
          <w:b/>
          <w:i w:val="0"/>
          <w:color w:val="1F6FEB"/>
          <w:sz w:val="16"/>
        </w:rPr>
        <w:t xml:space="preserve">EQ27_enq1_v2 </w:t>
      </w:r>
      <w:r>
        <w:rPr>
          <w:b w:val="0"/>
          <w:i w:val="0"/>
          <w:color w:val="64748B"/>
          <w:sz w:val="16"/>
        </w:rPr>
        <w:t xml:space="preserve">sur s03q39 : </w:t>
      </w:r>
      <w:r>
        <w:rPr>
          <w:b w:val="0"/>
          <w:i w:val="0"/>
          <w:sz w:val="17"/>
        </w:rPr>
        <w:t>si c’est pour une autre maladie que la grossess</w:t>
      </w:r>
    </w:p>
    <w:p>
      <w:pPr>
        <w:pStyle w:val="ListBullet"/>
      </w:pPr>
      <w:r>
        <w:rPr>
          <w:b w:val="0"/>
          <w:i w:val="0"/>
          <w:color w:val="64748B"/>
          <w:sz w:val="16"/>
        </w:rPr>
        <w:t xml:space="preserve">[2026-07-17 11:37:34] </w:t>
      </w:r>
      <w:r>
        <w:rPr>
          <w:b/>
          <w:i w:val="0"/>
          <w:color w:val="1F6FEB"/>
          <w:sz w:val="16"/>
        </w:rPr>
        <w:t xml:space="preserve">EQ27_enq1_v2 </w:t>
      </w:r>
      <w:r>
        <w:rPr>
          <w:b w:val="0"/>
          <w:i w:val="0"/>
          <w:color w:val="64748B"/>
          <w:sz w:val="16"/>
        </w:rPr>
        <w:t xml:space="preserve">sur s03q39 : </w:t>
      </w:r>
      <w:r>
        <w:rPr>
          <w:b w:val="0"/>
          <w:i w:val="0"/>
          <w:sz w:val="17"/>
        </w:rPr>
        <w:t>le mode de remboursement est tiers payant</w:t>
      </w:r>
    </w:p>
    <w:p>
      <w:pPr>
        <w:pStyle w:val="ListBullet"/>
      </w:pPr>
      <w:r>
        <w:rPr>
          <w:b w:val="0"/>
          <w:i w:val="0"/>
          <w:color w:val="64748B"/>
          <w:sz w:val="16"/>
        </w:rPr>
        <w:t xml:space="preserve">[2026-07-17 14:57:34] </w:t>
      </w:r>
      <w:r>
        <w:rPr>
          <w:b/>
          <w:i w:val="0"/>
          <w:color w:val="1F6FEB"/>
          <w:sz w:val="16"/>
        </w:rPr>
        <w:t xml:space="preserve">EQ27_enq1_v2 </w:t>
      </w:r>
      <w:r>
        <w:rPr>
          <w:b w:val="0"/>
          <w:i w:val="0"/>
          <w:color w:val="64748B"/>
          <w:sz w:val="16"/>
        </w:rPr>
        <w:t xml:space="preserve">sur s04q67 : </w:t>
      </w:r>
      <w:r>
        <w:rPr>
          <w:b w:val="0"/>
          <w:i w:val="0"/>
          <w:sz w:val="17"/>
        </w:rPr>
        <w:t>elle n’a rien vendu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