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p>
      <w:pPr>
        <w:pStyle w:val="ListBullet"/>
      </w:pPr>
      <w:r>
        <w:rPr>
          <w:b w:val="0"/>
          <w:i w:val="0"/>
          <w:color w:val="64748B"/>
          <w:sz w:val="16"/>
        </w:rPr>
        <w:t xml:space="preserve">[2026-06-20 21:51:31] </w:t>
      </w:r>
      <w:r>
        <w:rPr>
          <w:b/>
          <w:i w:val="0"/>
          <w:color w:val="1F6FEB"/>
          <w:sz w:val="16"/>
        </w:rPr>
        <w:t xml:space="preserve">EQ28_sup_v2 </w:t>
      </w:r>
      <w:r>
        <w:rPr>
          <w:b w:val="0"/>
          <w:i w:val="0"/>
          <w:color w:val="64748B"/>
          <w:sz w:val="16"/>
        </w:rPr>
        <w:t xml:space="preserve">sur @@ApprovedBySupervisor : </w:t>
      </w:r>
      <w:r>
        <w:rPr>
          <w:b w:val="0"/>
          <w:i w:val="0"/>
          <w:sz w:val="17"/>
        </w:rPr>
        <w:t>"Refus de. La famille de continuer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