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05-47-42-15</w:t>
      </w:r>
    </w:p>
    <w:p>
      <w:r>
        <w:rPr>
          <w:b w:val="0"/>
          <w:i w:val="0"/>
          <w:color w:val="64748B"/>
          <w:sz w:val="18"/>
        </w:rPr>
        <w:t>Enquêteur : EQ30_enq1_v2 (BIDJI SENGHOR)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05-47-42-15</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77 325 11 82</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2026-06-07T12:37:18</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Tounka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Diallo est trop jeune ou vielle pour avoir Ibrahima Diallo selon l'écart d'âge (13 ans) entre lui et sa mère, prière de revoir l'âge de Ibrahima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saidou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Ouguiatou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Serifou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Hassatou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Hassatou Diallo ou l'année à laquelle Hassatou Diallo a fréquenté l'école pour la dernière fois (.) le dernier diplome de Hassatou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Serifou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Serifou Diallo ou l'année à laquelle Serifou Diallo a fréquenté l'école pour la dernière fois (.) le dernier diplome de Serifou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Balde diffère de celui donné par Aissatou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Diallo diffère de celui donné par Ibrahima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Nene Galle Diallo diffère de celui donné par Nene Galle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Ouguiatou Diallo ou l'année à laquelle Ouguiatou Diallo a fréquenté l'école pour la dernière fois (.) le dernier diplome de Ouguiatou Diallo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(50 Kg) de Arachide à 400 FCFA qui semble incoherent, prière de corriger cette incoherenceLe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Tounka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saidou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Ouguiatou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Serifou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saidou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Nene Galle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Bobo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Hassatou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(1216.216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(2500 Fcfa) au cours de 12 derniers mois de Achat d'une calculatrice scientifique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140 FCFA par Litre qui semble faible, prière de vérifier  le montant d'achat (10500 FCFA pour 75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160 FCFA par Kilogramme qui semble faible, prière de vérifier  le montant d'achat (24000 FCFA pour 150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saidou Diallo fréquente 2ème année de Primaire mais ne sait pas écrire, prière de vérifier auprès de Mamadou saidou Diallo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Diallo a comme taille 12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[2026-06-20 08:32:01] </w:t>
      </w:r>
      <w:r>
        <w:rPr>
          <w:b/>
          <w:i w:val="0"/>
          <w:color w:val="1F6FEB"/>
          <w:sz w:val="16"/>
        </w:rPr>
        <w:t xml:space="preserve">EQ30_enq3_v2 </w:t>
      </w:r>
      <w:r>
        <w:rPr>
          <w:b w:val="0"/>
          <w:i w:val="0"/>
          <w:color w:val="64748B"/>
          <w:sz w:val="16"/>
        </w:rPr>
        <w:t xml:space="preserve">sur @@Completed : </w:t>
      </w:r>
      <w:r>
        <w:rPr>
          <w:b w:val="0"/>
          <w:i w:val="0"/>
          <w:sz w:val="17"/>
        </w:rPr>
        <w:t>ne fait partie de mes menages collecter</w:t>
      </w:r>
    </w:p>
    <w:p>
      <w:pPr>
        <w:pStyle w:val="ListBullet"/>
      </w:pPr>
      <w:r>
        <w:rPr>
          <w:b w:val="0"/>
          <w:i w:val="0"/>
          <w:color w:val="64748B"/>
          <w:sz w:val="16"/>
        </w:rPr>
        <w:t xml:space="preserve">[2026-06-27 16:56:49] </w:t>
      </w:r>
      <w:r>
        <w:rPr>
          <w:b/>
          <w:i w:val="0"/>
          <w:color w:val="1F6FEB"/>
          <w:sz w:val="16"/>
        </w:rPr>
        <w:t xml:space="preserve">EQ30_enq4_v2 </w:t>
      </w:r>
      <w:r>
        <w:rPr>
          <w:b w:val="0"/>
          <w:i w:val="0"/>
          <w:color w:val="64748B"/>
          <w:sz w:val="16"/>
        </w:rPr>
        <w:t xml:space="preserve">sur @@Completed : </w:t>
      </w:r>
      <w:r>
        <w:rPr>
          <w:b w:val="0"/>
          <w:i w:val="0"/>
          <w:sz w:val="17"/>
        </w:rPr>
        <w:t>L’erreur est au niveau du questionnaire, un agriculture peut travailler pour son propre compte sans qu’il ait une entreprise en section 10.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