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96-62-31-38</w:t>
      </w:r>
    </w:p>
    <w:p>
      <w:r>
        <w:rPr>
          <w:b w:val="0"/>
          <w:i w:val="0"/>
          <w:color w:val="64748B"/>
          <w:sz w:val="18"/>
        </w:rPr>
        <w:t>Enquêteur : EQ30_enq1_v2 (BIDJI SENGHOR)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102101000000</w:t>
            </w:r>
          </w:p>
        </w:tc>
        <w:tc>
          <w:tcPr>
            <w:tcW w:type="dxa" w:w="3551"/>
            <w:shd w:fill="F8FAFC"/>
          </w:tcPr>
          <w:p>
            <w:r>
              <w:rPr>
                <w:b w:val="0"/>
                <w:i w:val="0"/>
                <w:color w:val="64748B"/>
                <w:sz w:val="14"/>
              </w:rPr>
              <w:t>MÉNAGE</w:t>
              <w:br/>
            </w:r>
            <w:r>
              <w:rPr>
                <w:b/>
                <w:i w:val="0"/>
                <w:color w:val="1F6FEB"/>
                <w:sz w:val="18"/>
              </w:rPr>
              <w:t>96-62-31-38</w:t>
            </w:r>
          </w:p>
        </w:tc>
        <w:tc>
          <w:tcPr>
            <w:tcW w:type="dxa" w:w="3551"/>
            <w:shd w:fill="F8FAFC"/>
          </w:tcPr>
          <w:p>
            <w:r>
              <w:rPr>
                <w:b w:val="0"/>
                <w:i w:val="0"/>
                <w:color w:val="64748B"/>
                <w:sz w:val="14"/>
              </w:rPr>
              <w:t>CHEF DE MÉNAGE</w:t>
              <w:br/>
            </w:r>
            <w:r>
              <w:rPr>
                <w:b/>
                <w:i w:val="0"/>
                <w:sz w:val="18"/>
              </w:rPr>
              <w:t>DJIBRIL MANGA</w:t>
            </w:r>
          </w:p>
        </w:tc>
      </w:tr>
      <w:tr>
        <w:tc>
          <w:tcPr>
            <w:tcW w:type="dxa" w:w="3551"/>
            <w:shd w:fill="F8FAFC"/>
          </w:tcPr>
          <w:p>
            <w:r>
              <w:rPr>
                <w:b w:val="0"/>
                <w:i w:val="0"/>
                <w:color w:val="64748B"/>
                <w:sz w:val="14"/>
              </w:rPr>
              <w:t>TÉLÉPHONE CM</w:t>
              <w:br/>
            </w:r>
            <w:r>
              <w:rPr>
                <w:b/>
                <w:i w:val="0"/>
                <w:sz w:val="18"/>
              </w:rPr>
              <w:t>77 454 10 12</w:t>
            </w:r>
          </w:p>
        </w:tc>
        <w:tc>
          <w:tcPr>
            <w:tcW w:type="dxa" w:w="3551"/>
            <w:shd w:fill="F8FAFC"/>
          </w:tcPr>
          <w:p>
            <w:r>
              <w:rPr>
                <w:b w:val="0"/>
                <w:i w:val="0"/>
                <w:color w:val="64748B"/>
                <w:sz w:val="14"/>
              </w:rPr>
              <w:t>LOCALISATION</w:t>
              <w:br/>
            </w:r>
            <w:r>
              <w:rPr>
                <w:b/>
                <w:i w:val="0"/>
                <w:sz w:val="18"/>
              </w:rPr>
              <w:t>rez de chausse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2026-06-30T09:58:54</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Aida Momo Manga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Aida Momo Manga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Muhammed Manga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Muhammed Manga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Sadibou Manga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Sadibou Manga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Diariatou Nafi Manga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Diariatou Nafi Manga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Seyda Manga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Seyda Manga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Seydina Muhammed Manga ou l'année à laquelle Seydina Muhammed Manga a fréquenté l'école pour la dernière fois (.) le dernier diplome de Seydina Muhammed Manga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Aida Momo Manga ou l'année à laquelle Aida Momo Manga a fréquenté l'école pour la dernière fois (.) le dernier diplome de Aida Momo Manga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Ndeye Mari Manga ou l'année à laquelle Ndeye Mari Manga a fréquenté l'école pour la dernière fois (.) le dernier diplome de Ndeye Mari Manga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Djibril Manga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Momo Manga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Muhammed Manga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Sadibou Manga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Diariatou Nafi Manga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Seyda Manga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Djibril Manga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(191500 Fcfa) de Seydina Muhammed Manga en 1ére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Seydina Muhammed Manga , prière de renseignés toutes les questions liées à Seydina Muhammed Manga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(200500 Fcfa) de Aida Momo Manga en 4ème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(148500 Fcfa) de Diariatou Nafi Manga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(64000 Fcfa) de Ndeye Mari Manga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Manga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Ndeye Aby Manga bénéficié de cette formation est enseignements Préscolaire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(68750 Fcfa) de Cheikh Sadibou Manga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montant(85000 FCFA) des dépenses liées à l'accouchement de Ndeye Aby Manga est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Djibril Manga (20500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Djibril Manga (194500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Djibril Manga (6000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Manga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Aida Momo Manga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Seydina Muhammed Manga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Diariatou Nafi Manga qui fréquente 4ème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Ndeye Mari Manga qui fréquente 6ème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yacine Seyda Manga qui fréquente 1ére année de Maternelle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Djibril Manga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Ndeye Aby Manga est un Employés administratifs non classés ailleurs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Ndeye Aby Manga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Carton Petit de Thé (Ataya).</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