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76-23-39-58</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76-23-39-58</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77 273 89 34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2026-07-04T10:41:15</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BAILO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OUMOU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ALASSANE DIALLO ou l'année à laquelle ALASSANE DIALLO a fréquenté l'école pour la dernière fois (.) le dernier diplome de ALASSANE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FATIMATOU DIALLO ou l'année à laquelle FATIMATOU DIALLO a fréquenté l'école pour la dernière fois (.) le dernier diplome de FATIMATOU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COUMBA SOW diffère de celui donné par FATOUMATA COUMBA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MERE DIALLO diffère de celui donné par FATOUMATA MERE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MAMADIANG DIALLO ou l'année à laquelle MAMADIANG DIALLO a fréquenté l'école pour la dernière fois (2020) le dernier diplome de MAMADIANG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150000 Fcfa avec le type de logement Maison Basse est relativement élevé par rapport aux autres montants observés à KOLDA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ABDOULAYE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BAILO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MADINA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ABDOULAYE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COUMBA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MERE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KORCA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DIANG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MAMADIANG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COUMBA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FATOUMATA COUMBA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FATIMATOU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DIALLO avec une taille de 12 personnes a consommé 1.39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ABDOULAYE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160000 FCFA qui semble élevé, prière de verifier le montant tiré de la vente (160000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50000 FCFA qui semble élevé, prière de verifier le montant tiré de la vente (100000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(1350 kg), des quantités offertes (450 kg),  des quantités vendus (450 kg) et des quantités en stock (2000 kg) diffère de celle de la quantité totale (4500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MAMADIANG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[2026-07-05 09:22:49]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