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04-66-90-47</w:t>
      </w:r>
    </w:p>
    <w:p>
      <w:r>
        <w:rPr>
          <w:b w:val="0"/>
          <w:i w:val="0"/>
          <w:color w:val="64748B"/>
          <w:sz w:val="18"/>
        </w:rPr>
        <w:t>Enquêteur : EQ30_enq3_v2 (SALIMATOU DIALLO)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04-66-90-47</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77 655 57 84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2026-06-20T11:55:09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FATOUMTA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BALDE diffère de celui donné par YERO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BACARY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DEBBO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THIOUKALEL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TOCKOSEL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TOURY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DEBBO MBALLO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DIABOU SABALY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SALIMATOU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(8000 Fcfa) au cours de 12 derniers mois de Vaisselle: assiettes, couteau, fourchette, cuillère, gobelets, verres,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8597.68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(22) non membre du ménage de BACARY MBALLO ayant travaillé dans la parcelle CHAMPS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SORGHO au cours de la campagne pour la période d'entretien du sol (sarclage, etc.)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9307.17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COTON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COTON selon les mesures GPS est de 6731.21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160 FCFA par Kilogramme qui semble faible, prière de vérifier  le montant d'achat (4000 FCFA pour 25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(1800 kg) et des quantités en stock (180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350000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(900 kg) diffère de celle de la quantité totale (3200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Cuillère Moyen de Pâte d'arachide,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[2026-06-23 10:23:12]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