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45-62-96-74</w:t>
      </w:r>
    </w:p>
    <w:p>
      <w:r>
        <w:rPr>
          <w:b w:val="0"/>
          <w:i w:val="0"/>
          <w:color w:val="64748B"/>
          <w:sz w:val="18"/>
        </w:rPr>
        <w:t>Enquêteur : EQ30_enq2_v2 (AMADOU BALDÉ)  ·  Équipe : EQ30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102203000000</w:t>
            </w:r>
          </w:p>
        </w:tc>
        <w:tc>
          <w:tcPr>
            <w:tcW w:type="dxa" w:w="3551"/>
            <w:shd w:fill="F8FAFC"/>
          </w:tcPr>
          <w:p>
            <w:r>
              <w:rPr>
                <w:b w:val="0"/>
                <w:i w:val="0"/>
                <w:color w:val="64748B"/>
                <w:sz w:val="14"/>
              </w:rPr>
              <w:t>MÉNAGE</w:t>
              <w:br/>
            </w:r>
            <w:r>
              <w:rPr>
                <w:b/>
                <w:i w:val="0"/>
                <w:color w:val="1F6FEB"/>
                <w:sz w:val="18"/>
              </w:rPr>
              <w:t>45-62-96-74</w:t>
            </w:r>
          </w:p>
        </w:tc>
        <w:tc>
          <w:tcPr>
            <w:tcW w:type="dxa" w:w="3551"/>
            <w:shd w:fill="F8FAFC"/>
          </w:tcPr>
          <w:p>
            <w:r>
              <w:rPr>
                <w:b w:val="0"/>
                <w:i w:val="0"/>
                <w:color w:val="64748B"/>
                <w:sz w:val="14"/>
              </w:rPr>
              <w:t>CHEF DE MÉNAGE</w:t>
              <w:br/>
            </w:r>
            <w:r>
              <w:rPr>
                <w:b/>
                <w:i w:val="0"/>
                <w:sz w:val="18"/>
              </w:rPr>
              <w:t>ALADJI MBODJI</w:t>
            </w:r>
          </w:p>
        </w:tc>
      </w:tr>
      <w:tr>
        <w:tc>
          <w:tcPr>
            <w:tcW w:type="dxa" w:w="3551"/>
            <w:shd w:fill="F8FAFC"/>
          </w:tcPr>
          <w:p>
            <w:r>
              <w:rPr>
                <w:b w:val="0"/>
                <w:i w:val="0"/>
                <w:color w:val="64748B"/>
                <w:sz w:val="14"/>
              </w:rPr>
              <w:t>TÉLÉPHONE CM</w:t>
              <w:br/>
            </w:r>
            <w:r>
              <w:rPr>
                <w:b/>
                <w:i w:val="0"/>
                <w:sz w:val="18"/>
              </w:rPr>
              <w:t>78 753 89 96</w:t>
            </w:r>
          </w:p>
        </w:tc>
        <w:tc>
          <w:tcPr>
            <w:tcW w:type="dxa" w:w="3551"/>
            <w:shd w:fill="F8FAFC"/>
          </w:tcPr>
          <w:p>
            <w:r>
              <w:rPr>
                <w:b w:val="0"/>
                <w:i w:val="0"/>
                <w:color w:val="64748B"/>
                <w:sz w:val="14"/>
              </w:rPr>
              <w:t>LOCALISATION</w:t>
              <w:br/>
            </w:r>
            <w:r>
              <w:rPr>
                <w:b/>
                <w:i w:val="0"/>
                <w:sz w:val="18"/>
              </w:rPr>
              <w:t>AU FOND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EQ30_enq2_v2  (AMADOU BALDÉ)</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2026-07-16T09:59:43</w:t>
            </w:r>
          </w:p>
        </w:tc>
      </w:tr>
    </w:tbl>
    <w:p/>
    <w:p>
      <w:r>
        <w:rPr>
          <w:b/>
          <w:i w:val="0"/>
          <w:color w:val="1F6FEB"/>
          <w:sz w:val="22"/>
        </w:rPr>
        <w:t>⚠ INCOHÉRENCES À CORRIGER (41)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MOUSTAPHA MBODJI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MOUSTAPHA MBODJI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BINTA MBODJI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BINTA MBODJI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YAYA MBODJI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YAYA MBODJI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MBODJI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MBODJI a dit que sa mère a un niveau  alors que la mère elle-même dit qu'elle a un niveau Secondaire 1 (Moyen) Général au niveau de la section 2.</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KOLDA Urbain ont généralement comme principal matériau de construction le/la Ciment/Béton/Pierres de taille, mais celui du ménage de NDIAYE SARR MBODJI (Briques cuites)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NDIAYE SARR MBODJI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MOUSTAPHA MBODJI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BINTA MBODJI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YAYA MBODJI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MBODJI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BINTA MBODJI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MARIAMA MBODJI qui fréquente 1ére année de Primaire et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(8 jours) que AMADOU MOUSTAPHA MBODJI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(8 jours) que MALADO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NDIAYE SARR MBODJI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Gombo frais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Lait en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(1200 Fcfa) de Macaroni en Kg de taille taille unique semble élevé,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NDIAYE SARR MBODJI (4500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ACTIVITES COMMERCE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DES PRODUITS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s02q23, s03q55, s04q51, s04q67, s06q19, s06q20, s06q22a</w:t>
            </w:r>
          </w:p>
        </w:tc>
        <w:tc>
          <w:tcPr>
            <w:tcW w:type="dxa" w:w="6520"/>
          </w:tcPr>
          <w:p>
            <w:r>
              <w:rPr>
                <w:b w:val="0"/>
                <w:i w:val="0"/>
                <w:sz w:val="17"/>
              </w:rPr>
              <w:t>Le salaire qu'une personne de cette catégorie (10.62) a travaillé(e) dans cette entreprise SERVICE DE CONFECTION est élevé ou faible.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confirmer cette information avec le QG ou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Litre taille unique de Huile de palme brute,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