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kande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Diao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AMADOU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1maraichage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Mouhamadou fall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kande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Oumou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fall,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fall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Diao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2 fall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fall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(55200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1maraichage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80 fois dans la parcelle parcelle 1maraichage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1maraichage est de .05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1maraichage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1maraichage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60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(.05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(.05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(1151.5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(1151.5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25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Mouhamadou fall fréquente 2ème année de Primaire mais ne sait pas écrire, prière de vérifier auprès de Mouhamadou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Aïssatou Diao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FALL a comme taille 8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1maraichage)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[2026-06-26 15:14:41] </w:t>
      </w:r>
      <w:r>
        <w:rPr>
          <w:b/>
          <w:i w:val="0"/>
          <w:color w:val="1F6FEB"/>
          <w:sz w:val="16"/>
        </w:rPr>
        <w:t xml:space="preserve">EQ31_sup_v2 </w:t>
      </w:r>
      <w:r>
        <w:rPr>
          <w:b w:val="0"/>
          <w:i w:val="0"/>
          <w:color w:val="64748B"/>
          <w:sz w:val="16"/>
        </w:rPr>
        <w:t xml:space="preserve">sur @@ApprovedBySupervisor : </w:t>
      </w:r>
      <w:r>
        <w:rPr>
          <w:b w:val="0"/>
          <w:i w:val="0"/>
          <w:sz w:val="17"/>
        </w:rPr>
        <w:t>Ras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