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sane) , prière de renseigner toutes les questions liées à  Dieynaba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Sarata Manga frequente actuellement 3ème année de Supérieur mais dit avoir reçu une bourse de 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Bacary Badji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Bacary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Khadidja Badji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Khadidja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Khadidja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Mareme Sane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Tidiane sane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et  gobo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et  gobo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9150 FCFA qui semble élevé, prière de verifier le montant tiré de la vente (9150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Mareme Sane fréquente 2ème année de Primaire mais ne sait pas écrire, prière de vérifier auprès de Mareme Sane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Mareme Sane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