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Lansana Mané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Gnima Mané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Gnaling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 Fcfa) de Mame Diarra Mané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Arouna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Arouna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(5000 Fcfa) au cours de 12 derniers mois de Meubles de salon et de salle à manger (fauteuils, table, chaises, armoires,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42350 FCFA qui semble élevé, prière de verifier le montant tiré de la vente (84700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Gnaling Sadio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p>
      <w:pPr>
        <w:pStyle w:val="ListBullet"/>
      </w:pPr>
      <w:r>
        <w:rPr>
          <w:b w:val="0"/>
          <w:i w:val="0"/>
          <w:color w:val="64748B"/>
          <w:sz w:val="16"/>
        </w:rPr>
        <w:t xml:space="preserve">[2026-06-18 16:14:36]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