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PIERRE SOUMARE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LISSA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LISSA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08:00:48] </w:t>
      </w:r>
      <w:r>
        <w:rPr>
          <w:b/>
          <w:i w:val="0"/>
          <w:color w:val="1F6FEB"/>
          <w:sz w:val="16"/>
        </w:rPr>
        <w:t xml:space="preserve">EQ35_enq2_v2 </w:t>
      </w:r>
      <w:r>
        <w:rPr>
          <w:b w:val="0"/>
          <w:i w:val="0"/>
          <w:color w:val="64748B"/>
          <w:sz w:val="16"/>
        </w:rPr>
        <w:t xml:space="preserve">sur s01q02 : </w:t>
      </w:r>
      <w:r>
        <w:rPr>
          <w:b w:val="0"/>
          <w:i w:val="0"/>
          <w:sz w:val="17"/>
        </w:rPr>
        <w:t>"son mari vie au village il vient rarement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