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79-63-41-13</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79-63-41-13</w:t>
            </w:r>
          </w:p>
        </w:tc>
        <w:tc>
          <w:tcPr>
            <w:tcW w:type="dxa" w:w="3551"/>
            <w:shd w:fill="F8FAFC"/>
          </w:tcPr>
          <w:p>
            <w:r>
              <w:rPr>
                <w:b w:val="0"/>
                <w:i w:val="0"/>
                <w:color w:val="64748B"/>
                <w:sz w:val="14"/>
              </w:rPr>
              <w:t>CHEF DE MÉNAGE</w:t>
              <w:br/>
            </w:r>
            <w:r>
              <w:rPr>
                <w:b/>
                <w:i w:val="0"/>
                <w:sz w:val="18"/>
              </w:rPr>
              <w:t>MAMADOU YORO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2026-06-24T13:59:20</w:t>
            </w:r>
          </w:p>
        </w:tc>
      </w:tr>
    </w:tbl>
    <w:p/>
    <w:p>
      <w:r>
        <w:rPr>
          <w:b/>
          <w:i w:val="0"/>
          <w:color w:val="1F6FEB"/>
          <w:sz w:val="22"/>
        </w:rPr>
        <w:t>⚠ INCOHÉRENCES À CORRIGER (14)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YORO BA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fruits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MAMADOU YORO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MAMADOU YORO BA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