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30-16-00-99</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30-16-00-99</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77 147 69 56</w:t>
            </w:r>
          </w:p>
        </w:tc>
        <w:tc>
          <w:tcPr>
            <w:tcW w:type="dxa" w:w="3551"/>
            <w:shd w:fill="F8FAFC"/>
          </w:tcPr>
          <w:p>
            <w:r>
              <w:rPr>
                <w:b w:val="0"/>
                <w:i w:val="0"/>
                <w:color w:val="64748B"/>
                <w:sz w:val="14"/>
              </w:rPr>
              <w:t>LOCALISATION</w:t>
              <w:br/>
            </w:r>
            <w:r>
              <w:rPr>
                <w:b/>
                <w:i w:val="0"/>
                <w:sz w:val="18"/>
              </w:rPr>
              <w:t>4 me chambre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2026-07-02T11:59:02</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BA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IBRAHIMA BA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IBRAHIMA BA (Ciment/Béton)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IBRAHIMA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IBRAHIMA BA dit avoir dépensé 2000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BA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