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03-99-96-87</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03-99-96-87</w:t>
            </w:r>
          </w:p>
        </w:tc>
        <w:tc>
          <w:tcPr>
            <w:tcW w:type="dxa" w:w="3551"/>
            <w:shd w:fill="F8FAFC"/>
          </w:tcPr>
          <w:p>
            <w:r>
              <w:rPr>
                <w:b w:val="0"/>
                <w:i w:val="0"/>
                <w:color w:val="64748B"/>
                <w:sz w:val="14"/>
              </w:rPr>
              <w:t>CHEF DE MÉNAGE</w:t>
              <w:br/>
            </w:r>
            <w:r>
              <w:rPr>
                <w:b/>
                <w:i w:val="0"/>
                <w:sz w:val="18"/>
              </w:rPr>
              <w:t>ABIBOU NDIAYE</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2026-07-04T11:10:05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dieng ou l'année à laquelle babacar dieng a fréquenté l'école pour la dernière fois (.) le dernier diplome de babacar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dieng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dieng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awa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