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36-19-03-87</w:t>
      </w:r>
    </w:p>
    <w:p>
      <w:r>
        <w:rPr>
          <w:b w:val="0"/>
          <w:i w:val="0"/>
          <w:color w:val="64748B"/>
          <w:sz w:val="18"/>
        </w:rPr>
        <w:t>Enquêteur : EQ5_enq1_v2 (BINETOU MBAYE)  ·  Équipe : EQ5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36-19-03-87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khady kane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mbaye fall aldiana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EQ5_enq1_v2  (BINETOU MBAYE)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2026-06-03T14:55:26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Mohamed Dimbelane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Khady Kane diffère de celui donné par Khady Kane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ou la somme dépensé pour recharger votre clé Internet est 500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s01q03a, s01q03b, s01q03c, s11q32, s11q36, s11q36_code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 est connecté à un réseau électrique donc à accès à l'électricité avec EDM malgré qu'elle ne soit pas disponible à 100%, le même ménage déclare comme principale source d'éclairage du logement la Bougie qui est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Abdou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Mohamed Dimbelane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(9),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Khady Kane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Khady Kane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Seune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(1538.462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KHADY KANE avec une taille de 4 personnes a consommé .22 Kg en taille unique de Cube alimentaire (Maggi, Jumbo, ) et bouillon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(1500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KHADY KANE (2000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changer la question 11.36 à Electricité réseau car elle demeure la principale même s'elle n'est pas disponible à 100%.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0.22 Kg taille unique de Cube alimentaire (Maggi, Jumbo, ) et bouillon en poudre,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[2026-06-06 13:16:47]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7 morceau et 1miche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16:52:33]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elle a achete un 1pieces à 100f c est son dernier achat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18:10:14]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1kg 500 c est pour le the et sa femme achat à part chaque 1sachet de 50f donc ca fait 1kg 500g plus 13 sachet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18:12:38] </w:t>
      </w:r>
      <w:r>
        <w:rPr>
          <w:b/>
          <w:i w:val="0"/>
          <w:color w:val="1F6FEB"/>
          <w:sz w:val="16"/>
        </w:rPr>
        <w:t xml:space="preserve">EQ5_enq1_v2 </w:t>
      </w:r>
      <w:r>
        <w:rPr>
          <w:b w:val="0"/>
          <w:i w:val="0"/>
          <w:color w:val="64748B"/>
          <w:sz w:val="16"/>
        </w:rPr>
        <w:t xml:space="preserve">sur s07bq07a_2 : </w:t>
      </w:r>
      <w:r>
        <w:rPr>
          <w:b w:val="0"/>
          <w:i w:val="0"/>
          <w:sz w:val="17"/>
        </w:rPr>
        <w:t>125g plus 1sachet de 50f le tout 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[2026-06-12 16:08:15]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