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41-61-32-82</w:t>
      </w:r>
    </w:p>
    <w:p>
      <w:r>
        <w:rPr>
          <w:b w:val="0"/>
          <w:i w:val="0"/>
          <w:color w:val="64748B"/>
          <w:sz w:val="18"/>
        </w:rPr>
        <w:t>Enquêteur : EQ6_enq1_v2 (AMINATA GUEYE)  ·  Équipe : EQ6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013202020118</w:t>
            </w:r>
          </w:p>
        </w:tc>
        <w:tc>
          <w:tcPr>
            <w:tcW w:type="dxa" w:w="3551"/>
            <w:shd w:fill="F8FAFC"/>
          </w:tcPr>
          <w:p>
            <w:r>
              <w:rPr>
                <w:b w:val="0"/>
                <w:i w:val="0"/>
                <w:color w:val="64748B"/>
                <w:sz w:val="14"/>
              </w:rPr>
              <w:t>MÉNAGE</w:t>
              <w:br/>
            </w:r>
            <w:r>
              <w:rPr>
                <w:b/>
                <w:i w:val="0"/>
                <w:color w:val="1F6FEB"/>
                <w:sz w:val="18"/>
              </w:rPr>
              <w:t>41-61-32-82</w:t>
            </w:r>
          </w:p>
        </w:tc>
        <w:tc>
          <w:tcPr>
            <w:tcW w:type="dxa" w:w="3551"/>
            <w:shd w:fill="F8FAFC"/>
          </w:tcPr>
          <w:p>
            <w:r>
              <w:rPr>
                <w:b w:val="0"/>
                <w:i w:val="0"/>
                <w:color w:val="64748B"/>
                <w:sz w:val="14"/>
              </w:rPr>
              <w:t>CHEF DE MÉNAGE</w:t>
              <w:br/>
            </w:r>
            <w:r>
              <w:rPr>
                <w:b/>
                <w:i w:val="0"/>
                <w:sz w:val="18"/>
              </w:rPr>
              <w:t>IBRAHIMA DIAGNE</w:t>
            </w:r>
          </w:p>
        </w:tc>
      </w:tr>
      <w:tr>
        <w:tc>
          <w:tcPr>
            <w:tcW w:type="dxa" w:w="3551"/>
            <w:shd w:fill="F8FAFC"/>
          </w:tcPr>
          <w:p>
            <w:r>
              <w:rPr>
                <w:b w:val="0"/>
                <w:i w:val="0"/>
                <w:color w:val="64748B"/>
                <w:sz w:val="14"/>
              </w:rPr>
              <w:t>TÉLÉPHONE CM</w:t>
              <w:br/>
            </w:r>
            <w:r>
              <w:rPr>
                <w:b/>
                <w:i w:val="0"/>
                <w:sz w:val="18"/>
              </w:rPr>
              <w:t>78 422 72 27</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omar diagne est trop jeune ou vielle pour avoir omar diagne selon l'écart d'âge (12 ans) entre lui et sa mère, prière de revoir l'âge de omar diagne ou de sa mère.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KHADY thioube semble incoherent pour accéder au lieu de la consultation.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IBRAHIMA diagne 1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IBRAHIMA diagne 1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KHADY thioube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nombre de visites prénatales de KHADY thioube  ne parait pas plausible, veuillez revoir la partieLe nombre de visites prénatales que KHADY thioube a eu ou a déjà eu pendant sa dernière grosesse est élevé, prière de revoir et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KHADY thioube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IBRAHIMA diagne 1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diagne 1 (39000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Sel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Semoule de mil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diagne (15000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diagne (270000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diagne (473000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diagne (200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plombier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diagne (5000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KHADY thioube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IBRAHIMA diagne 1 est un Spécialistes, ressources humaines et évolution de carrière qui travaille dans Entreprise Privée et a declaré comme catégorie socioprofessionnelle Ouvrier ou employé non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bl>
    <w:p/>
    <w:p>
      <w:r>
        <w:rPr>
          <w:b/>
          <w:i w:val="0"/>
          <w:color w:val="1F6FEB"/>
          <w:sz w:val="22"/>
        </w:rPr>
        <w:t>💬 COMMENTAIRES SUPERVISEUR / ENQUÊTEUR (1)</w:t>
      </w:r>
    </w:p>
    <w:p>
      <w:pPr>
        <w:pStyle w:val="ListBullet"/>
      </w:pPr>
      <w:r>
        <w:rPr>
          <w:b w:val="0"/>
          <w:i w:val="0"/>
          <w:color w:val="64748B"/>
          <w:sz w:val="16"/>
        </w:rPr>
        <w:t xml:space="preserve">[2026-05-19 19:07:23] </w:t>
      </w:r>
      <w:r>
        <w:rPr>
          <w:b/>
          <w:i w:val="0"/>
          <w:color w:val="1F6FEB"/>
          <w:sz w:val="16"/>
        </w:rPr>
        <w:t xml:space="preserve">EQ6_enq1_v2 </w:t>
      </w:r>
      <w:r>
        <w:rPr>
          <w:b w:val="0"/>
          <w:i w:val="0"/>
          <w:color w:val="64748B"/>
          <w:sz w:val="16"/>
        </w:rPr>
        <w:t xml:space="preserve">sur s01q30 : </w:t>
      </w:r>
      <w:r>
        <w:rPr>
          <w:b w:val="0"/>
          <w:i w:val="0"/>
          <w:sz w:val="17"/>
        </w:rPr>
        <w:t>"talibé serigne bi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