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25-75-19-59</w:t>
      </w:r>
    </w:p>
    <w:p>
      <w:r>
        <w:rPr>
          <w:b w:val="0"/>
          <w:i w:val="0"/>
          <w:color w:val="64748B"/>
          <w:sz w:val="18"/>
        </w:rPr>
        <w:t>Enquêteur : EQ7_enq4_v2 (SARA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25-75-19-59</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76 466 11 81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2026-06-20T11:48:01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DIONE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GUEYE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DIONE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MOR GUEYE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(12500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(25000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(9500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POISSONS n'a pas fonctionné tout le temps au cours des 12 derniers mois est MANQUE D’INTRANTS ( MATIÈRES PREMIÈRES)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POISSONS est QUAI DE PÈCHE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Urbain ont généralement comme principal matériau du toit le/la Dalle en ciment, mais celui du ménage de MOR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Urbain ont généralement comme principal matériau de revêtement du sol du logement le/la Carreaux/Marbre, mais celui du ménage de MOR GUEYE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MOR GUEYE, prière de reprendre la section agriculture du ménage MOR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1 Ovins (Moutons) à 500000 donc un prix unitaire d'achat (500000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MOR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510 000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GOSS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DIONE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s01q02, s02q01__1, s02q02__1, s02q03__1, s02q15, s03q17, s04q28, s04q35d</w:t>
            </w:r>
          </w:p>
        </w:tc>
        <w:tc>
          <w:tcPr>
            <w:tcW w:type="dxa" w:w="6520"/>
          </w:tcPr>
          <w:p>
            <w:r>
              <w:rPr>
                <w:b w:val="0"/>
                <w:i w:val="0"/>
                <w:sz w:val="17"/>
              </w:rPr>
              <w:t>Avertissement!! Le montant des transferts reçu (250000 FCFA) par trimestre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(700000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