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64-83-73-34</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64-83-73-34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76 325 02 21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2026-06-20T12:15:53</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DIOP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 DIOP diffère de celui donné par MASS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NIANG diffère de celui donné par NOGAYE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MADJIGUENE DIOP ou l'année à laquelle MADJIGUENE DIOP a fréquenté l'école pour la dernière fois (.) le dernier diplome de MADJIGUENE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ADJA FATMA DIOP FALL ou l'année à laquelle ADJA FATMA DIOP FALL a fréquenté l'école pour la dernière fois (9999) le dernier diplome de ADJA FATMA DIOP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ADJA FATMA DIOP FALL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MASS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ADJA FATMA DIOP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FATMA DIOP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MADJIGUENE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MAREME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MASS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ADJA FATMA DIOP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ADJA FATMA DIOP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MASS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 DIOP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(1050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(780000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S'EST IMMIGRÉ EN ESPAGNE MAINTENANT C'EST SON FRÈRE MASS DIOP QUI EST LE CM (90000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MODOU DIOP S'EST IMMIGRÉ EN ESPAGNE MAINTENANT C'EST SON FRÈRE MASS DIOP QUI EST LE CM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Harpon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Palangre à Hameçon a été revendu à 25000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MASS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DIOP S'EST IMMIGRÉ EN ESPAGNE MAINTENANT C'EST SON FRÈRE MASS DIOP QUI EST LE CM a comme taille 11 personnes dont ils vivent à THIES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