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49-40-72-44</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49-40-72-44</w:t>
            </w:r>
          </w:p>
        </w:tc>
        <w:tc>
          <w:tcPr>
            <w:tcW w:type="dxa" w:w="3551"/>
            <w:shd w:fill="F8FAFC"/>
          </w:tcPr>
          <w:p>
            <w:r>
              <w:rPr>
                <w:b w:val="0"/>
                <w:i w:val="0"/>
                <w:color w:val="64748B"/>
                <w:sz w:val="14"/>
              </w:rPr>
              <w:t>CHEF DE MÉNAGE</w:t>
              <w:br/>
            </w:r>
            <w:r>
              <w:rPr>
                <w:b/>
                <w:i w:val="0"/>
                <w:sz w:val="18"/>
              </w:rPr>
              <w:t>MANSOUR DIENG</w:t>
            </w:r>
          </w:p>
        </w:tc>
      </w:tr>
      <w:tr>
        <w:tc>
          <w:tcPr>
            <w:tcW w:type="dxa" w:w="3551"/>
            <w:shd w:fill="F8FAFC"/>
          </w:tcPr>
          <w:p>
            <w:r>
              <w:rPr>
                <w:b w:val="0"/>
                <w:i w:val="0"/>
                <w:color w:val="64748B"/>
                <w:sz w:val="14"/>
              </w:rPr>
              <w:t>TÉLÉPHONE CM</w:t>
              <w:br/>
            </w:r>
            <w:r>
              <w:rPr>
                <w:b/>
                <w:i w:val="0"/>
                <w:sz w:val="18"/>
              </w:rPr>
              <w:t>76 850 72 68</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2026-07-14T12:05:53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MANSOUR DIENG) , prière de renseigner toutes les questions liées à  MANSOUR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DIENG) , prière de renseigner toutes les questions liées à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AMETH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DIENG diffère de celui donné par MANSOUR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DIENG ou l'année à laquelle COUMBA DIENG a fréquenté l'école pour la dernière fois (9999) le dernier diplome de COUMBA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AIDA DIENG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AIDA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AMETH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NDAO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MAMAN DIENG n'a pas fait des études dans une école formelle est ELLE SERA SCOLARISÉ L’ANNEE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DIENG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DIENG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(105500 Fcfa) de ROKHAYA DIENG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Riz local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DIENG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DIENG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DIENG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DIENG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DIENG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MANSOUR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DIENG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AIDA DIENG fréquente 2ème année de Primaire mais ne sait pas écrire, prière de vérifier auprès de AIDA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AIDA DIENG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AMETH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(14500) de l'article  Bonbonne de gaz est inférieur aux prix de revente (18000)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