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60-53-85-60</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60-53-85-60</w:t>
            </w:r>
          </w:p>
        </w:tc>
        <w:tc>
          <w:tcPr>
            <w:tcW w:type="dxa" w:w="3551"/>
            <w:shd w:fill="F8FAFC"/>
          </w:tcPr>
          <w:p>
            <w:r>
              <w:rPr>
                <w:b w:val="0"/>
                <w:i w:val="0"/>
                <w:color w:val="64748B"/>
                <w:sz w:val="14"/>
              </w:rPr>
              <w:t>CHEF DE MÉNAGE</w:t>
              <w:br/>
            </w:r>
            <w:r>
              <w:rPr>
                <w:b/>
                <w:i w:val="0"/>
                <w:sz w:val="18"/>
              </w:rPr>
              <w:t>TAMSIR DIOP</w:t>
            </w:r>
          </w:p>
        </w:tc>
      </w:tr>
      <w:tr>
        <w:tc>
          <w:tcPr>
            <w:tcW w:type="dxa" w:w="3551"/>
            <w:shd w:fill="F8FAFC"/>
          </w:tcPr>
          <w:p>
            <w:r>
              <w:rPr>
                <w:b w:val="0"/>
                <w:i w:val="0"/>
                <w:color w:val="64748B"/>
                <w:sz w:val="14"/>
              </w:rPr>
              <w:t>TÉLÉPHONE CM</w:t>
              <w:br/>
            </w:r>
            <w:r>
              <w:rPr>
                <w:b/>
                <w:i w:val="0"/>
                <w:sz w:val="18"/>
              </w:rPr>
              <w:t>76 834 56 90</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2026-06-30T11:11:12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CAMARA diffère de celui donné par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DIOP diffère de celui donné par NGONE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CAMARA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DIOP  evolue dans l'agriculture mais est  considéré comme salarié ou stagiaire/apprenti non renuméré, prière de revoir la question s04q46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NGONE DIOP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DIOP n'a pas travaillé au cours des 7 derniers jours est A SUBIT UNE OPÉRATION LORS DE SON ACCOUCHEMENT et semble avoir un emploi ou exister dans les modalités, prière de de bien regarder l'emploi NGONE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CAMARA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NGONE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NGONE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Semoule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TAMSIR DIOP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DIOP (45000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 montant dépensé de L'entreprise COMMERCE DE CUBES, CHARBON...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TAMSIR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TAMSIR DIOP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DIOP pour la main-d'oeuvre non-familiale sur la parcelle PA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DIOP pour la main-d'oeuvre non-familiale sur la parcelle PA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3081.28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 MANIOC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 DIOP fréquente 2ème année de Primaire mais ne sait pas écrire, prière de vérifier auprès de BABA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THIOUNE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