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66-28-17-05</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31203010030</w:t>
            </w:r>
          </w:p>
        </w:tc>
        <w:tc>
          <w:tcPr>
            <w:tcW w:type="dxa" w:w="3551"/>
            <w:shd w:fill="F8FAFC"/>
          </w:tcPr>
          <w:p>
            <w:r>
              <w:rPr>
                <w:b w:val="0"/>
                <w:i w:val="0"/>
                <w:color w:val="64748B"/>
                <w:sz w:val="14"/>
              </w:rPr>
              <w:t>MÉNAGE</w:t>
              <w:br/>
            </w:r>
            <w:r>
              <w:rPr>
                <w:b/>
                <w:i w:val="0"/>
                <w:color w:val="1F6FEB"/>
                <w:sz w:val="18"/>
              </w:rPr>
              <w:t>66-28-17-05</w:t>
            </w:r>
          </w:p>
        </w:tc>
        <w:tc>
          <w:tcPr>
            <w:tcW w:type="dxa" w:w="3551"/>
            <w:shd w:fill="F8FAFC"/>
          </w:tcPr>
          <w:p>
            <w:r>
              <w:rPr>
                <w:b w:val="0"/>
                <w:i w:val="0"/>
                <w:color w:val="64748B"/>
                <w:sz w:val="14"/>
              </w:rPr>
              <w:t>CHEF DE MÉNAGE</w:t>
              <w:br/>
            </w:r>
            <w:r>
              <w:rPr>
                <w:b/>
                <w:i w:val="0"/>
                <w:sz w:val="18"/>
              </w:rPr>
              <w:t>KHADY KEBE</w:t>
            </w:r>
          </w:p>
        </w:tc>
      </w:tr>
      <w:tr>
        <w:tc>
          <w:tcPr>
            <w:tcW w:type="dxa" w:w="3551"/>
            <w:shd w:fill="F8FAFC"/>
          </w:tcPr>
          <w:p>
            <w:r>
              <w:rPr>
                <w:b w:val="0"/>
                <w:i w:val="0"/>
                <w:color w:val="64748B"/>
                <w:sz w:val="14"/>
              </w:rPr>
              <w:t>TÉLÉPHONE CM</w:t>
              <w:br/>
            </w:r>
            <w:r>
              <w:rPr>
                <w:b/>
                <w:i w:val="0"/>
                <w:sz w:val="18"/>
              </w:rPr>
              <w:t>77 809 23 27</w:t>
            </w:r>
          </w:p>
        </w:tc>
        <w:tc>
          <w:tcPr>
            <w:tcW w:type="dxa" w:w="3551"/>
            <w:shd w:fill="F8FAFC"/>
          </w:tcPr>
          <w:p>
            <w:r>
              <w:rPr>
                <w:b w:val="0"/>
                <w:i w:val="0"/>
                <w:color w:val="64748B"/>
                <w:sz w:val="14"/>
              </w:rPr>
              <w:t>LOCALISATION</w:t>
              <w:br/>
            </w:r>
            <w:r>
              <w:rPr>
                <w:b/>
                <w:i w:val="0"/>
                <w:sz w:val="18"/>
              </w:rPr>
              <w:t>B TIMENT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2026-07-14T11:32:53</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 DIOUF) , prière de renseigner toutes les questions liées à  ABO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AMADOU DIOUF) , prière de renseigner toutes les questions liées à  AMADOU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ANNE MARIE DIOUF) , prière de renseigner toutes les questions liées à  ANNE MARIE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DIOUF) , prière de renseigner toutes les questions liées à  KHADY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KEBE) , prière de renseigner toutes les questions liées à  KHADY KEBE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NGOR DIOUF) , prière de renseigner toutes les questions liées à  NGOR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OMAR DIOUF) , prière de renseigner toutes les questions liées à  OMAR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KEBE diffère de celui donné par KHADY KEBE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AMADOU DIOUF s'est consulté la première fois pour cette maladie (Accident/Blessure) chez un médecin spécialiste et vous dites que  AMADOU DIOUF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DIOUF s'est consulté la première fois pour cette maladie (Autre) chez un médecin spécialiste et vous dites que  KHADY DIOUF n'est pas concerné par le montant des frais de consultation d'un médecin spécialiste (3.15=9999).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minutes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 DIOUF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AMADOU DIOUF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AMADOU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ANNE MARIE DIOUF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ANNE MARIE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DIOUF a eu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NGOR DIOUF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KEBE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KHADY DIOUF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KHADY KEBE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 DIOUF (1225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DIOUF (1225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ANNE MARIE DIOUF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DIOUF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NGOR DIOUF (2025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DIOUF (925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KEBE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KEBE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KEBE (750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Utilisé comme fumure pour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KHADY KEBE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NGOR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 KEBE a comme taille 7 personnes dont ils vivent à DIOURBEL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