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aminta fall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diao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faty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pape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sarakh seck ignore son année de naissance mais declare l'âge qu'il avait à son dernier anniverssaireLa taille du ménage lors de l'enquête principale (5) de ce ménage est inférieur à la taille du denombrement (8),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aminta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diao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sarakh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pape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sarakh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sarakh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sarakh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ABLAYE NIANG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sarakh seck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(300000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750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Niebé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Bascule a été revendu à 600000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ablaye niang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Bascule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Bascule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