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GALLO SOGUE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AHMADOU BAMBA THIAM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BAMBA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GALLO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AHMADOU BAMBA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AHMADOU BAMBA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GALLO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GALLO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MAMAN GALLO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SOKHENA AÏSSATOU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SOKHENA AÏSSATOU SOGUE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ALIOU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THIAM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THIAM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 Fcfa avec le type de logement Maison Basse est relativement élevé par rapport aux autres montants observés à LOUGA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THIAM, prière de reprendre la section agriculture du ménage ALIOU THIAM.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THIAM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(13000)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Réfrigérateur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