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KADIA KANTE) , prière de renseigner toutes les questions liées à  KADIA KANTE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ROUGUI NIMA KONTE) , prière de renseigner toutes les questions liées à  ROUGUI NIMA KONTE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MANTHIATA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ROUGUI DIANKA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MANTHIATA DIANKA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MANTHIATA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DAHABA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 KANTE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 MOUSSA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KADIDIA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KADIDIA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(7000 FCFA) pour l'année scolaire de KADIDIA DIANKA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MANTHIATA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MANTHIATA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(1500 FCFA) pour l'année scolaire de MANTHIATA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DIANKA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OUMAR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OUMAR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(4500 FCFA) pour l'année scolaire de OUMAR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 NIMA KONTE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(121000 Fcfa) de AMADOU DIANKA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MOUSSA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MOUSSA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KADIDIA DIANKA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DIANKA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DIANKA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DIANKA (624000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 BERGER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(16500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(1250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(19500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(2600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(4000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(4400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MENAGE /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ATELIER DE SCULTURE 3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120000 Fcfa avec le type de logement Maison Basse est relativement élevé par rapport aux autres montants observés à MATAM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(11)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Houe/daba/hilaire est nul (achété à 0fcfa) mais le prix de revente est (7000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8000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MANTHIATA DIANKA fréquente 2ème année de Primaire mais ne sait pas écrire, prière de vérifier auprès de MANTHIATA DIANKA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OUMAR DIANKA fréquente 2ème année de Primaire mais ne sait pas écrire, prière de vérifier auprès de OUMAR DIANKA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0.16 Bouteille 33cl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(14)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Houe/daba/hilaire est inférieur aux prix de revente (7000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