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DALANDA SOW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FATOUMATA BINETA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BA ignore son année de naissance mais declare l'âge qu'il avait à son dernier anniverssaireIncoherence! MAIMOUNA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HADY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SADIO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anniverssaireIncoherence! OMAR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OUSSEYNATOU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SOW s'est consulté la première fois pour cette maladie (Mal de gorge) chez un médecin généraliste et vous dites que  FATOUMATA BINETA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MAIMOUNA BA s'est consulté la première fois pour cette maladie (Autre) chez un médecin généraliste et vous dites que  MAIMOUNA BA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MARIAMA SADIO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DALANDA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HADY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OUSSEYNATOU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GOUDOUSSI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DALANDA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AISSATOU DALANDA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AISSATOU DALANDA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HADY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MARIAMA SADIO SOW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MARIAMA SADIO SOW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OUSSEYNATOU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OUSSEYNATOU SOW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COUPER SES DEUX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MARIAMA SADIO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DIALLO ), prière de renseignés toutes les questions liées à ( KADIATOU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HADY SOW (56500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10010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40 FCFA par Kilogramme qui semble faible, prière de vérifier  le montant d'achat (4000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MAMADOU HADY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HADY SOW a comme taille 10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