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32-50-43-12</w:t>
      </w:r>
    </w:p>
    <w:p>
      <w:r>
        <w:rPr>
          <w:b w:val="0"/>
          <w:i w:val="0"/>
          <w:color w:val="64748B"/>
          <w:sz w:val="18"/>
        </w:rPr>
        <w:t>Enquêteur : EQ20_sup_v2  ·  Équipe : EQ20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52101000088</w:t>
            </w:r>
          </w:p>
        </w:tc>
        <w:tc>
          <w:tcPr>
            <w:tcW w:type="dxa" w:w="3551"/>
            <w:shd w:fill="F8FAFC"/>
          </w:tcPr>
          <w:p>
            <w:r>
              <w:rPr>
                <w:b w:val="0"/>
                <w:i w:val="0"/>
                <w:color w:val="64748B"/>
                <w:sz w:val="14"/>
              </w:rPr>
              <w:t>MÉNAGE</w:t>
              <w:br/>
            </w:r>
            <w:r>
              <w:rPr>
                <w:b/>
                <w:i w:val="0"/>
                <w:color w:val="1F6FEB"/>
                <w:sz w:val="18"/>
              </w:rPr>
              <w:t>32-50-43-12</w:t>
            </w:r>
          </w:p>
        </w:tc>
        <w:tc>
          <w:tcPr>
            <w:tcW w:type="dxa" w:w="3551"/>
            <w:shd w:fill="F8FAFC"/>
          </w:tcPr>
          <w:p>
            <w:r>
              <w:rPr>
                <w:b w:val="0"/>
                <w:i w:val="0"/>
                <w:color w:val="64748B"/>
                <w:sz w:val="14"/>
              </w:rPr>
              <w:t>CHEF DE MÉNAGE</w:t>
              <w:br/>
            </w:r>
            <w:r>
              <w:rPr>
                <w:b/>
                <w:i w:val="0"/>
                <w:sz w:val="18"/>
              </w:rPr>
              <w:t>MARIAMA DIAKHATE</w:t>
            </w:r>
          </w:p>
        </w:tc>
      </w:tr>
      <w:tr>
        <w:tc>
          <w:tcPr>
            <w:tcW w:type="dxa" w:w="3551"/>
            <w:shd w:fill="F8FAFC"/>
          </w:tcPr>
          <w:p>
            <w:r>
              <w:rPr>
                <w:b w:val="0"/>
                <w:i w:val="0"/>
                <w:color w:val="64748B"/>
                <w:sz w:val="14"/>
              </w:rPr>
              <w:t>TÉLÉPHONE CM</w:t>
              <w:br/>
            </w:r>
            <w:r>
              <w:rPr>
                <w:b/>
                <w:i w:val="0"/>
                <w:sz w:val="18"/>
              </w:rPr>
              <w:t>78 400 95 65</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(202)</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2026-05-21T13:35:16</w:t>
            </w:r>
          </w:p>
        </w:tc>
      </w:tr>
    </w:tbl>
    <w:p/>
    <w:p>
      <w:r>
        <w:rPr>
          <w:b/>
          <w:i w:val="0"/>
          <w:color w:val="1F6FEB"/>
          <w:sz w:val="22"/>
        </w:rPr>
        <w:t>⚠ INCOHÉRENCES À CORRIGER (68)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GORA GUEYE a declaré que le secteur institutionnel de sa mère est Entreprise publique alors que la mère elle-même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BASSIROU GUEYE a declaré que le secteur institutionnel de sa mère est Entreprise publique alors que la mère elle-même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KHADY DIALLO a declaré que le secteur institutionnel de sa mère est Entreprise publique alors que la mère elle-même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NDEYE KHADY DIALLO ou l'année à laquelle NDEYE KHADY DIALLO a fréquenté l'école pour la dernière fois (.) le dernier diplome de NDEYE KHADY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SIRA CAMARA a  fréquenté l'école est 9999.</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SIRA CAMARA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SIRA CAMARA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GORA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BASSIROU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KHADY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BASSIROU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MOUHAMED BASSIROU GUEYE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KHADY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NDEYE KHADY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SIRA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SIRA CAMARA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NDEYE KHADY DIALLO a eu est maux de tete,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SIRA CAMARA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Transport urbain/rural en moto-taxi est au niveau des arret taxi moto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(6000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(5000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(900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(3000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(500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(6000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(6000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camion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(20000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(13000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(1600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non concerne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construction le/la Ciment/Béton/Pierres de taille, mais celui du ménage de SIRA CAMARA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250000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300000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SIRA CAMARA sur le nombre de mois, jours ou heures de son emploi secondaire sont superieur a celles de son emploi principal , veuillez corriger ou confirmer aupres du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