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ADJIA DIEYNABA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IDY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CHERIF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MOUSTAPHA AMADOU WANE a vécu dans la localité est superieur à son âge (56)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ADJIA DIEYNABA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IDY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CHERIF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AMIDOU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MAÏMOUNA OUMAR SAO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MYRIAM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MOUSTAPHA AMADOU WANE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DIEYNABA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ADJIA DIEYNABA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ADJIA DIEYNABA WANE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WANE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ALIOU WANE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IDY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AÏSSATOU IDY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AÏSSATOU IDY WANE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AMADOU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IBRAHIMA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FATOUMATA NDIAYE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HAVOLY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HAKIMI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NOUROU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SEYDOU NOUROU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AMIDOU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MARIAMA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MARIAMA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ELHADJI IBRAHIMA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ABSATOU NDIAYE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WANE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MYRIAM NDIAYE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Lait caillé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voiture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MOUSTAPHA AMADOU WANE, prière de reprendre la section agriculture du ménage MOUSTAPHA AMADOU WANE.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ELHADJI IBRAHIMA WANE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HAKIMI WANE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ALIOU WANE NDIAYE fréquente 2ème année de Primaire mais ne sait pas écrire, prière de vérifier auprès de ALIOU WANE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IDY WANE fréquente 2ème année de Primaire mais ne sait pas écrire, prière de vérifier auprès de AÏSSATOU IDY WANE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MARIAMA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s01q03c, s01q04a, s02q15, s02q29, s03q28, s03q29, s06cq02d,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MOUHAMED WANE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