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mbacke samb dispose d'un téléphone portable à s01q39, donc la raison évoquée ne peut pas être (ne dispose pas d'appareil).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Ndella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hadre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mbacke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Ail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MBACKE SAMB (25100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transport de bagage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bagage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Ndella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Ndella camara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serigne mbacke samb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serigne mbacke samb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(11)</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