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EQ5_sup_v2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sidibé) , prière de renseigner toutes les questions liées à  Adama sidibé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Anna Mendy) , prière de renseigner toutes les questions liées à  Anna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sidibe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yacine sidibe a declaré que la catégorie socioprofessionnelle de son père est Ouvrier ou employé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Adama sidibé est sarakholé,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yacine sidibe est sarakhole,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sidibe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Anna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yacine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(67500 FCFA) pour l'année scolaire de yacine sidibe qui fréquente 3ème année de Supérieur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ADAMA SIDIBE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Anna Mendy (3850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yacine sidibe (4250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Autres fruits de mer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Crevettes séchées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Lait concentré non-sucré en Pot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ADAMA SIDIBE avec une taille de 3 personnes a consommé .12 Kg en taille unique de Gingembre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ADAMA SIDIBE avec une taille de 3 personnes a consommé .12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SIDIBE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SIDIBE (416500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(9500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(9800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22000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650000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Mixeur/Presse-fruits non électrique)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Gingembre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Petit pois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SIDIBE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Ventilateur sur pied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Robot de cuisine électrique (Moulinex)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Foyers améliorés est inférieur aux prix de revente (22000)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Matelas simple est inférieur aux prix de revente (25000)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