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KHOUDIA FALL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MOUSSA BA ignore son année de naissance mais declare l'âge qu'il avait à son dernier anniverssaireLa taille du ménage lors de l'enquête principale (4) de ce ménage est inférieur à la taille du denombrement (6),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KHOUDIA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MOUSSA BA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KHOUDIA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MOUSSA BA n'a pas été vacciné est DÉMÉNAGEMENT,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FATOU FALL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FALL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BA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(350000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700000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FALL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