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FATOUMA TAMBOURA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FATOUMA TAMBOURA) , prière de renseigner toutes les questions liées à  FATOUMA TAMBOURA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OUSMANE SARR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OUSMANE SARR) , prière de renseigner toutes les questions liées à  OUSMANE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FATOUMA TAMBOURA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FATOUMA TAMBOURA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OUSMANE SARR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OUSMANE SARR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(0) de ce ménage est inférieur à la taille du denombrement (1),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FATOUMA TAMBOURA,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