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75-66-47-21</w:t>
      </w:r>
    </w:p>
    <w:p>
      <w:r>
        <w:rPr>
          <w:b w:val="0"/>
          <w:i w:val="0"/>
          <w:color w:val="64748B"/>
          <w:sz w:val="18"/>
        </w:rPr>
        <w:t>Enquêteur : EQ2_sup_v2  ·  Équipe : EQ2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011301410011</w:t>
            </w:r>
          </w:p>
        </w:tc>
        <w:tc>
          <w:tcPr>
            <w:tcW w:type="dxa" w:w="3551"/>
            <w:shd w:fill="F8FAFC"/>
          </w:tcPr>
          <w:p>
            <w:r>
              <w:rPr>
                <w:b w:val="0"/>
                <w:i w:val="0"/>
                <w:color w:val="64748B"/>
                <w:sz w:val="14"/>
              </w:rPr>
              <w:t>MÉNAGE</w:t>
              <w:br/>
            </w:r>
            <w:r>
              <w:rPr>
                <w:b/>
                <w:i w:val="0"/>
                <w:color w:val="1F6FEB"/>
                <w:sz w:val="18"/>
              </w:rPr>
              <w:t>75-66-47-21</w:t>
            </w:r>
          </w:p>
        </w:tc>
        <w:tc>
          <w:tcPr>
            <w:tcW w:type="dxa" w:w="3551"/>
            <w:shd w:fill="F8FAFC"/>
          </w:tcPr>
          <w:p>
            <w:r>
              <w:rPr>
                <w:b w:val="0"/>
                <w:i w:val="0"/>
                <w:color w:val="64748B"/>
                <w:sz w:val="14"/>
              </w:rPr>
              <w:t>CHEF DE MÉNAGE</w:t>
              <w:br/>
            </w:r>
            <w:r>
              <w:rPr>
                <w:b/>
                <w:i w:val="0"/>
                <w:sz w:val="18"/>
              </w:rPr>
              <w:t>ALPHA DIALLO</w:t>
            </w:r>
          </w:p>
        </w:tc>
      </w:tr>
      <w:tr>
        <w:tc>
          <w:tcPr>
            <w:tcW w:type="dxa" w:w="3551"/>
            <w:shd w:fill="F8FAFC"/>
          </w:tcPr>
          <w:p>
            <w:r>
              <w:rPr>
                <w:b w:val="0"/>
                <w:i w:val="0"/>
                <w:color w:val="64748B"/>
                <w:sz w:val="14"/>
              </w:rPr>
              <w:t>TÉLÉPHONE CM</w:t>
              <w:br/>
            </w:r>
            <w:r>
              <w:rPr>
                <w:b/>
                <w:i w:val="0"/>
                <w:sz w:val="18"/>
              </w:rPr>
              <w:t>77 393 24 82</w:t>
            </w:r>
          </w:p>
        </w:tc>
        <w:tc>
          <w:tcPr>
            <w:tcW w:type="dxa" w:w="3551"/>
            <w:shd w:fill="F8FAFC"/>
          </w:tcPr>
          <w:p>
            <w:r>
              <w:rPr>
                <w:b w:val="0"/>
                <w:i w:val="0"/>
                <w:color w:val="64748B"/>
                <w:sz w:val="14"/>
              </w:rPr>
              <w:t>LOCALISATION</w:t>
              <w:br/>
            </w:r>
            <w:r>
              <w:rPr>
                <w:b/>
                <w:i w:val="0"/>
                <w:sz w:val="18"/>
              </w:rPr>
              <w:t>dans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EQ2_sup_v2  (22)</w:t>
            </w:r>
          </w:p>
        </w:tc>
        <w:tc>
          <w:tcPr>
            <w:tcW w:type="dxa" w:w="3551"/>
            <w:shd w:fill="F8FAFC"/>
          </w:tcPr>
          <w:p>
            <w:r>
              <w:rPr>
                <w:b w:val="0"/>
                <w:i w:val="0"/>
                <w:color w:val="64748B"/>
                <w:sz w:val="14"/>
              </w:rPr>
              <w:t>SUPERVISEUR</w:t>
              <w:br/>
            </w:r>
            <w:r>
              <w:rPr>
                <w:b/>
                <w:i w:val="0"/>
                <w:sz w:val="18"/>
              </w:rPr>
              <w:t>2</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questionnaire est completé mais il reste certainnes infomations du ménage à faire dans la section 0, prière de renseigner ces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1191"/>
          </w:tcPr>
          <w:p>
            <w:r>
              <w:rPr>
                <w:b w:val="0"/>
                <w:i w:val="0"/>
                <w:color w:val="64748B"/>
                <w:sz w:val="16"/>
              </w:rPr>
              <w:t>GT-CQ</w:t>
            </w:r>
          </w:p>
        </w:tc>
        <w:tc>
          <w:tcPr>
            <w:tcW w:type="dxa" w:w="4706"/>
          </w:tcPr>
          <w:p>
            <w:r>
              <w:rPr>
                <w:b w:val="0"/>
                <w:i w:val="0"/>
                <w:sz w:val="17"/>
              </w:rPr>
              <w:t>Attention ! Vous avez déclaré en s16aq04 que le répondant est  qui 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n'est pas renseigné, prière de renseigner.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