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SAOUDATOU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SAOUDATOU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SAOUDATOU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HAROUNA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OUSSEYNOU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THIOBANE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TAMBACOUNDA Rural ont généralement comme principal matériau de revêtement du sol du logement le/la Terre battue/Sable, mais celui du ménage de MAMADOU DIALLO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Courge est de 13333.33 FCFA qui semble élevé, prière de verifier le montant tiré de la vente (40000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ASSANE DIALLO fréquente 3ème année de Primaire mais ne sait pas écrire, prière de vérifier auprès de ASSANE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OUSSEYNOU DIALLO fréquente 3ème année de Primaire mais ne sait pas écrire, prière de vérifier auprès de OUSSEYNOU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