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76-78-46-36</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76-78-46-36</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77 635 18 11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2  ·  1ʳᵉ visite : 2026-06-06T15:00:17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Fama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Fama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Mbacke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Mbacke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 Wade diffère de celui donné par Rama Wade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Diagne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Aminata Diagne ou l'année à laquelle Aminata Diagne a fréquenté l'école pour la dernière fois (.) le dernier diplome de Aminata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5 personne(s) a consommé 2.1755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Mbacke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Fama Diagne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 Wade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Rama Wade n'a pas fait des études dans une école formelle est abadon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Diagne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Diagne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Mbacke Diagne qui fréquente 6ème année de Primaire  est de 0 FCFA, Fatou Mbacke Diagne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Mbacke Diagne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montant(128900 FCFA) des frais des médicaments achetés dans les officines privées de Ibrahima Diagne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(273400 Fcfa) de Ibrahima Diagne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Ibrahima Diagne fait ibrahima est malade ,sa femme qui gere le menage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Ibrahima Diagne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Aminata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Aminata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Fama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Fama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Mbacke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Mbacke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Mbacke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Rama Wade n'a pas demandé de crédit auprès d'une institution financière au cours des 12 derniers mois est pas de biens  qui peuvent garantir le credit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Gombo frais est chez le voisgin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Grand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(11200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(10500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(7000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(400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(35000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et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de revêtement du sol du logement le/la Carreaux/Marbre, mais celui du ménage de IBRAHIMA DIAGNE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Ibrahima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Fama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Fatou Mbacke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Aminata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Rama Wade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Patate douce,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