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EQ33_enq2_v2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Pricille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Pricille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Pricille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Rachel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Rachel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Rachel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Eunice  Mane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Eunice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Eunice  Mane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Pricille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Rachel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Eunice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La personne en cour est l'enfant ou neveu/nièce du chef de ménage. Mais la personne sélectionnée comme père n'est ni un chef de ménage masculin ni une conjoint masculin du chef, soit frère du chef soit autre parent masculin du chef/conjoint(e)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s00q10, s01q35, s01q36, s01q37, s02q04, s02q15, s03q31, s01q00b</w:t>
            </w:r>
          </w:p>
        </w:tc>
        <w:tc>
          <w:tcPr>
            <w:tcW w:type="dxa" w:w="1191"/>
          </w:tcPr>
          <w:p>
            <w:r>
              <w:rPr>
                <w:b w:val="0"/>
                <w:i w:val="0"/>
                <w:color w:val="64748B"/>
                <w:sz w:val="16"/>
              </w:rPr>
              <w:t>GT-CQ</w:t>
            </w:r>
          </w:p>
        </w:tc>
        <w:tc>
          <w:tcPr>
            <w:tcW w:type="dxa" w:w="4706"/>
          </w:tcPr>
          <w:p>
            <w:r>
              <w:rPr>
                <w:b w:val="0"/>
                <w:i w:val="0"/>
                <w:sz w:val="17"/>
              </w:rPr>
              <w:t>Le montant(1000 FCFA) des frais  pour verres correcteurs, monture de lunettes au cours 12 derniers mois de Vieux Camara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Doudou Camara a eu est vomissements,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Gaston Mane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 Mane a eu est maux ventre et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Rachel  Mane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Eunice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Eunice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Awa  Diatta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Awa  Diatta.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Diatta ), prière de renseignés toutes les questions liées à ( Awa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Balla Mane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Balla Mane.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Mane ), prière de renseignés toutes les questions liées à ( Balla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Gaston Mane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Gaston Mane.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Gaston Mane ), prière de renseignés toutes les questions liées à ( Gaston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Balla Mane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CAMARA (25500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CAMARA (690600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(5600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CAMARA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VIEUX CAMARA pour la main-d'oeuvre non-familiale sur la parcelle parcelle d'arachide au cours de la campagne pour la période des récoltes est de 379500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p>
      <w:pPr>
        <w:pStyle w:val="ListBullet"/>
      </w:pPr>
      <w:r>
        <w:rPr>
          <w:b w:val="0"/>
          <w:i w:val="0"/>
          <w:color w:val="64748B"/>
          <w:sz w:val="16"/>
        </w:rPr>
        <w:t xml:space="preserve">[2026-06-08 12:41:15] </w:t>
      </w:r>
      <w:r>
        <w:rPr>
          <w:b/>
          <w:i w:val="0"/>
          <w:color w:val="1F6FEB"/>
          <w:sz w:val="16"/>
        </w:rPr>
        <w:t xml:space="preserve">EQ33_enq2_v2 </w:t>
      </w:r>
      <w:r>
        <w:rPr>
          <w:b w:val="0"/>
          <w:i w:val="0"/>
          <w:color w:val="64748B"/>
          <w:sz w:val="16"/>
        </w:rPr>
        <w:t xml:space="preserve">sur s16Aq08 : </w:t>
      </w:r>
      <w:r>
        <w:rPr>
          <w:b w:val="0"/>
          <w:i w:val="0"/>
          <w:sz w:val="17"/>
        </w:rPr>
        <w:t>culture pérenne d’arkaché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