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95-00-23-47</w:t>
      </w:r>
    </w:p>
    <w:p>
      <w:r>
        <w:rPr>
          <w:b w:val="0"/>
          <w:i w:val="0"/>
          <w:color w:val="64748B"/>
          <w:sz w:val="18"/>
        </w:rPr>
        <w:t>Enquêteur : EQ35_enq3_v2  ·  Équipe : EQ35  ·  Snapshot : 2026-06-09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21204020031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95-00-23-47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SATOU NDIAYE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78 307 14 60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BATARA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EQ35_enq3_v2  (353)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35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2026-06-04T12:41:44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119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470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incoherenceAttention!!! Les ménages vivants dans un(e) Maison Basse à ZIGUINCHOR Urbain ont généralement comme principal matériau de construction le/la Banco amélioré/ semi-dur, mais celui du ménage de SATOU NDIAYE (Ciment/Béton/Pierres de taille) diffère de celui-ci.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SATOU NDIAYE (19000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montant total declaré de FATOU CHAM concernant les repas pris à l'extérieur du ménage au cours des 7 jours semble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vérifier et de corriger ou de confirmer ces informations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FATOU CHAM (21300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Le prix unitaire d'achat (150 Fcfa) de Carotte en Pièce (Petit) est relativement élevé par rapport aux autres prix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Le prix unitaire d'achat (200 Fcfa) de Pain moderne en miche (Moyen) est relativement élevé par rapport aux autres prix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SATOU NDIAYE (1000 Fcfa) au cours de 30 derniers jours de Bois de chauffe acheté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Peu plausible! le montant de la dépense (350 Fcfa) pour Pâte dentifrice semble faible.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SATOU NDIAYE (1000 Fcfa) au cours de 6 derniers mois de Accessoires des chaussures (chausse-pieds; brosses à chaussure, lacet)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s01q41, s02q20, s02q21, s02q22, s03q37__4, s03q39a, s03q39b, s03q39c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temps mis (en heure et en minute) pour s'approvisionner en eau de boisson une fois à la source est 152.5 fois plus élevé que le temps mis (en minutes) pour se rendre à la principale source d'approvisionnement en eau de boisson, prière de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ZIGUINCHOR Urbain ont généralement comme principal matériau du toit le/la Tôles, mais celui du ménage de SATOU NDIAYE (Tuile) diffère de celui-ci.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 SATOU NDIAYE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2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de SATOU NDIAYE a comme taille 2 personnes dont ils vivent à ZIGUINCHOR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s01q39, s01q43, s01q44, s02q15, s02q20, s02q21, s03q07, s03q08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temps mis (en heure et en minute) pour s'approvisionner en eau de boisson une fois à la source (305 minutes) est élevé, prière de corriger ou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montant minimum mensuel déclaré par le ménage est aberrant (trop faible ou trop élevé pour assurer un niveau de vie décent).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[2026-06-04 13:22:26] </w:t>
      </w:r>
      <w:r>
        <w:rPr>
          <w:b/>
          <w:i w:val="0"/>
          <w:color w:val="1F6FEB"/>
          <w:sz w:val="16"/>
        </w:rPr>
        <w:t xml:space="preserve">EQ35_enq3_v2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"elle participe seulement sur l'alimentation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[2026-06-04 14:48:35] </w:t>
      </w:r>
      <w:r>
        <w:rPr>
          <w:b/>
          <w:i w:val="0"/>
          <w:color w:val="1F6FEB"/>
          <w:sz w:val="16"/>
        </w:rPr>
        <w:t xml:space="preserve">EQ35_enq3_v2 </w:t>
      </w:r>
      <w:r>
        <w:rPr>
          <w:b w:val="0"/>
          <w:i w:val="0"/>
          <w:color w:val="64748B"/>
          <w:sz w:val="16"/>
        </w:rPr>
        <w:t xml:space="preserve">sur s07Aq08b : </w:t>
      </w:r>
      <w:r>
        <w:rPr>
          <w:b w:val="0"/>
          <w:i w:val="0"/>
          <w:sz w:val="17"/>
        </w:rPr>
        <w:t>"c’est du couscous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