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COURRA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COURRA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THIOGO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ADJI THIOGO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NOGAYE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NOGAYE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ATOU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PAPA ATOU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 THIOGO DIENG frequente actuellement 2ème année de Secondaire 2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NOGAYE DIENG frequente actuellement 4ème année de Secondaire 1 (Moyen)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COURRA DIENG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COURRA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COURRA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THIOGO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ATOU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(300000 Fcfa) de NOGAYE DIENG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ADJI THIOGO DIENG a eu est règles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NOGAYE DIENG a eu est règles douloureux,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OUMY DIENG (40000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DIENG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OUMY DIENG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(28000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THIOGO DIENG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(n°4) — Dépense d'éducation de 520 000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(n°5) — Dépense d'éducation de 530 000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Bonbonne de gaz est inférieur aux prix de revente (18000)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