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Diouf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Mbaye Diouf , prière de renseignés toutes les questions liées à Abdou Mbaye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Assane Diouf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Diouf est entreprenariat agricole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Ndéye Maguette Diouf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s04q07</w:t>
            </w:r>
          </w:p>
        </w:tc>
        <w:tc>
          <w:tcPr>
            <w:tcW w:type="dxa" w:w="1191"/>
          </w:tcPr>
          <w:p>
            <w:r>
              <w:rPr>
                <w:b w:val="0"/>
                <w:i w:val="0"/>
                <w:color w:val="64748B"/>
                <w:sz w:val="16"/>
              </w:rPr>
              <w:t>Natif SuSo</w:t>
            </w:r>
          </w:p>
        </w:tc>
        <w:tc>
          <w:tcPr>
            <w:tcW w:type="dxa" w:w="4706"/>
          </w:tcPr>
          <w:p>
            <w:r>
              <w:rPr>
                <w:b w:val="0"/>
                <w:i w:val="0"/>
                <w:sz w:val="17"/>
              </w:rPr>
              <w:t>La somme de 4.01 à 4.07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Diouf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(25000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d'habits.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Papa Élimane Diouf a 19 ans et vit en milieu urbain dit n'avoir pas dépensé (9999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 Élimane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(168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Papa Élimane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