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AMINATA(ep de ABDOULAYE)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ASSANE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BINETA SOW ignore son année de naissance mais declare l'âge qu'il avait à son dernier anniverssaireAvertissement!!!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DAME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DIEYNABOU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DIOUMA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HASSANE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MALADO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ROKHAYA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SIDI AHMADOU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SIDI KA est trop jeune ou vielle pour avoir SIDI KA selon l'écart d'âge (13 ans) entre lui et sa mère, prière de revoir l'âge de SIDI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SIDI KA ignore son année de naissance mais declare l'âge qu'il avait à son dernier anniverssaireIncoherence! SIDI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BATOR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AMINATA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AMINATA(ep de ABDOULAYE)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ASSANE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ASSANE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MALADO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AHMADOU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AMINATA(ep de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BATOR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DAME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DIEYNABOU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DIEYNABOU 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LALA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MOUHAMED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BATOR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AHMADOU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HASSANE KA,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BINETA SOW est de 2500  Fcfa par SEMAINE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SALA BATOR KA est de 30000  Fcfa par SEMAINE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BATOR BA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(1366000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(278000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(987000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(175000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salade selon l'exploitant est de 63.33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salade selon les mesures GPS est de .00633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51000 FCFA qui semble élevé, prière de verifier le montant tiré de la vente (51000 FCFA) de Laitue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DAOUDA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SALA KA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SOW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oignon)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