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EQ18_enq1_v2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AISSATOU DALANDA SOW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FATOUMATA BINETA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MAIMOUNA BA ignore son année de naissance mais declare l'âge qu'il avait à son dernier anniverssaireIncoherence! MAIMOUNA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MAMADOU HADY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MARIAMA SADIO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anniverssaireIncoherence! OMAR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OUSSEYNATOU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SOW s'est consulté la première fois pour cette maladie (Mal de gorge) chez un médecin généraliste et vous dites que  FATOUMATA BINETA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MAIMOUNA BA s'est consulté la première fois pour cette maladie (Autre) chez un médecin généraliste et vous dites que  MAIMOUNA BA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MARIAMA SADIO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DALANDA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HADY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OUSSEYNATOU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GOUDOUSSI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DALANDA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AISSATOU DALANDA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AISSATOU DALANDA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HADY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MARIAMA SADIO SOW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MARIAMA SADIO SOW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OUSSEYNATOU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OUSSEYNATOU SOW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COUPER SES DEUX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OUSSEYNATOU SOW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MARIAMA SADIO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KADIATOU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DIALLO ), prière de renseignés toutes les questions liées à ( KADIATOU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GOUDOUSSI SOW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(7150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HADY SOW (56500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ARACHIDE est de 80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10010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40 FCFA par Kilogramme qui semble faible, prière de vérifier  le montant d'achat (4000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MAMADOU HADY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HADY SOW a comme taille 10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