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 GREVE) , prière de renseigner toutes les questions liées à  FATOU GREVE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DIENABA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GREVE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ROUGUI GREVE a declaré que la branche d'activité de son père est Autres services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Incoherent! ROUGUI DRAME est Handicap de la 4.21 mais ROUGUI DRAME n'a déclaré aucun handicap en 3.43 à 3.48,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Râteau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DIENABA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ROUGUI GREVE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ABDOURAHMANE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CHERIF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GUISSE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DIENABA KANTE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HAMIDOU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HAMZA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HAMZA GREVE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MAIRAM HOTT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RAMATA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ROUGUI DRAME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GREVE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SOULEYMANE GREVE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MAIMOUNA THIAM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ABDOURAHMANE GREVE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AMADOU GREVE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(700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(2000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DIENABA KANTE (8500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FABRICATION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FABRICATION DE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s10q38</w:t>
            </w:r>
          </w:p>
        </w:tc>
        <w:tc>
          <w:tcPr>
            <w:tcW w:type="dxa" w:w="1191"/>
          </w:tcPr>
          <w:p>
            <w:r>
              <w:rPr>
                <w:b w:val="0"/>
                <w:i w:val="0"/>
                <w:color w:val="64748B"/>
                <w:sz w:val="16"/>
              </w:rPr>
              <w:t>GT-CQ</w:t>
            </w:r>
          </w:p>
        </w:tc>
        <w:tc>
          <w:tcPr>
            <w:tcW w:type="dxa" w:w="4706"/>
          </w:tcPr>
          <w:p>
            <w:r>
              <w:rPr>
                <w:b w:val="0"/>
                <w:i w:val="0"/>
                <w:sz w:val="17"/>
              </w:rPr>
              <w:t>Peu plausible! la valeur actuelle déclarée en s10q38 pour TRANSPORT MOTO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TAXI MOTO 3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Téléphone portable)  dans ce ménages est élevé (13),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Tapis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FATOU GREVE a 31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ABDOURAHMANE GREVE a 33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ABOU GREVE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AMADOU  THIAM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MAIRAM HOTT a 21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MALICK GREVE a 28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OMAR GREVE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ROUGUI DRAME a 25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