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ADJIA DIEYNABA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IDY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CHERIF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MOUSTAPHA AMADOU WANE a vécu dans la localité est superieur à son âge (56)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ADJIA DIEYNABA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IDY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CHERIF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AMIDOU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MAÏMOUNA OUMAR SAO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MYRIAM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MOUSTAPHA AMADOU WANE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DIEYNABA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ADJIA DIEYNABA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ADJIA DIEYNABA WANE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WANE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ALIOU WANE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IDY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AÏSSATOU IDY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AÏSSATOU IDY WANE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AMADOU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IBRAHIMA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FATOUMATA NDIAYE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HAVOLY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HAKIMI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NOUROU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SEYDOU NOUROU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AMIDOU WANE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MARIAMA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MARIAMA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ELHADJI IBRAHIMA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ABSATOU NDIAYE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WANE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MYRIAM NDIAYE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Lait caillé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voiture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MOUSTAPHA AMADOU WANE, prière de reprendre la section agriculture du ménage MOUSTAPHA AMADOU WANE.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ELHADJI IBRAHIMA WANE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HAKIMI WANE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ALIOU WANE NDIAYE fréquente 2ème année de Primaire mais ne sait pas écrire, prière de vérifier auprès de ALIOU WANE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IDY WANE fréquente 2ème année de Primaire mais ne sait pas écrire, prière de vérifier auprès de AÏSSATOU IDY WANE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MARIAMA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s01q03c, s01q04a, s02q15, s02q29, s03q28, s03q29, s06cq02d,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MOUHAMED WANE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