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Diala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Diala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Diala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doumbia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doumbia a declaré que le secteur institutionnel de son père est Grande entreprise privée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diolima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diolima ndao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ndiémé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ndiémé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ndiémé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séckou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séckou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séckou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Diala waly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amadou doumbia ignore son année de naissance mais declare l'âge qu'il avait à son dernier anniverssaireIncoherence! amadou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tacko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tacko ndao ignore son année de naissance mais declare l'âge qu'il avait à son dernier anniverssaireAvertissement!!! tacko ndao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Diala doumbia s'est consulté la première fois pour cette maladie (Autre) chez un médecin généraliste et vous dites que  Diala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18750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Diala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diolima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ndiémé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séckou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Diala waly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doumbia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tacko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ndiémé doumbia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ndiémé doumbia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doumbia n'a pas fait des études dans une école formelle est Il ne veut pas apprendre à l’école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Diala doumbia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doumbia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aïssatou doumbia n'a pas été à l'école entre 2024/2025 est elle n’avait pas atteint l’âge recommander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Diala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Diala waly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amadou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ndiémé doumbia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kandian doumbia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Pâte d'arachide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DIOLIMA NDAO de 9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(7200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(48000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(67000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thé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800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diolima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