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EQ22_enq1_v2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EQ22_enq1_v2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NGARY KA) , prière de renseigner toutes les questions liées à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CODOU TOP) , prière de renseigner toutes les questions liées à  CODOU TOP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ADJI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NOUROU KA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NOUROU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NDEYE ASTOU KA ignore son année de naissance mais declare l'âge qu'il avait à son dernier anniverssaireincoherent!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NDEYE ASTOU KA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(0 kg) et des quantités en stock (0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NGARY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NGARY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NOUROU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ABDOULAYE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MOUHAMED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NDIAMA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ASTOU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ABDOULAYE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CHEIKH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TOP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ASTOU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NGARY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KA ), prière de renseignés toutes les questions liées à ( CHEIKH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ABDOULAYE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KA ), prière de renseignés toutes les questions liées à ( ABDOULAYE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DAODA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KA ), prière de renseignés toutes les questions liées à ( DAODA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NDIAMA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NDIAMA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ASTOU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NDIAMA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CODOU TOP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ASTOU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NDIAMA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NDIAMA KA ), prière de renseignés toutes les questions liées à ( NDIAMA KA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NGARY KA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NGARY KA ), prière de renseignés toutes les questions liées à (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des repas achetés et pris à l'extérieur de ce ménage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NOUROU KA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KA ), prière de renseignés toutes les questions liées à ( ABDOULAYE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 KA ), prière de renseignés toutes les questions liées à ( ADJI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KA ), prière de renseignés toutes les questions liées à ( CHEIKH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CODOU TOP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CODOU TOP ), prière de renseignés toutes les questions liées à ( CODOU TOP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DAODA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DAODA KA ), prière de renseignés toutes les questions liées à ( DAODA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KA ), prière de renseignés toutes les questions liées à ( IBRAHIMA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ASTOU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ASTOU KA ), prière de renseignés toutes les questions liées à ( NDEYE ASTOU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NGARY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NGARY KA ), prière de renseignés toutes les questions liées à ( NGARY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NDIAMA KA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 prière de renseignés toutes les questions liées à Poire.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à alcool (Blanc)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à alcool (Blanc), prière de renseignés toutes les questions liées à Vinaigre à alcool (Blanc).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(3300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(60000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(84000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fabrication de begnet, prière de renseignés toutes les questions liées à fabrication de begnet.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Nombre  d'entreprise declaré entre 10.02 à 10.10 est different de celui declaré en 10.12, veuillez verifier cette information.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s10q12b</w:t>
            </w:r>
          </w:p>
        </w:tc>
        <w:tc>
          <w:tcPr>
            <w:tcW w:type="dxa" w:w="1191"/>
          </w:tcPr>
          <w:p>
            <w:r>
              <w:rPr>
                <w:b w:val="0"/>
                <w:i w:val="0"/>
                <w:color w:val="64748B"/>
                <w:sz w:val="16"/>
              </w:rPr>
              <w:t>Natif SuSo</w:t>
            </w:r>
          </w:p>
        </w:tc>
        <w:tc>
          <w:tcPr>
            <w:tcW w:type="dxa" w:w="4706"/>
          </w:tcPr>
          <w:p>
            <w:r>
              <w:rPr>
                <w:b w:val="0"/>
                <w:i w:val="0"/>
                <w:sz w:val="17"/>
              </w:rPr>
              <w:t>Le nombre d'entreprises doit être au moins le nombre d'activités indiquées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1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 de d’arachide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champs de d’arachide est de .25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champs de d’arachide est de 300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de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de d’arachide, prière de renseignés toutes les questions liées à champs de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70 FCFA par Kilogramme qui semble faible, prière de vérifier  le montant d'achat (7000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100 FCFA par Kilogramme qui semble faible, prière de vérifier  le montant d'achat (10000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20 FCFA par Gramme qui semble faible, prière de vérifier  le montant d'achat (6000 FCFA pour 300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haricots/niébé est de 300 FCFA par Kilogramme qui semble faible, prière de vérifier  le montant d'achat (900 FCFA pour 3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50000 FCFA qui semble élevé, prière de verifier le montant tiré de la vente (50000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(400000 FCFA), prière de verifier et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ABDOULAYE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DAODA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MOUHAMED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ABDOULAYE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DAODA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IBRAHIMA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AvertissementNDEYE ASTOU KA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Houe asine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