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67-60-75-65</w:t>
      </w:r>
    </w:p>
    <w:p>
      <w:r>
        <w:rPr>
          <w:b w:val="0"/>
          <w:i w:val="0"/>
          <w:color w:val="64748B"/>
          <w:sz w:val="18"/>
        </w:rPr>
        <w:t>Enquêteur : EQ29_sup_v2  ·  Équipe : EQ29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67-60-75-65</w:t>
            </w:r>
          </w:p>
        </w:tc>
        <w:tc>
          <w:tcPr>
            <w:tcW w:type="dxa" w:w="3551"/>
            <w:shd w:fill="F8FAFC"/>
          </w:tcPr>
          <w:p>
            <w:r>
              <w:rPr>
                <w:b w:val="0"/>
                <w:i w:val="0"/>
                <w:color w:val="64748B"/>
                <w:sz w:val="14"/>
              </w:rPr>
              <w:t>CHEF DE MÉNAGE</w:t>
              <w:br/>
            </w:r>
            <w:r>
              <w:rPr>
                <w:b/>
                <w:i w:val="0"/>
                <w:sz w:val="18"/>
              </w:rPr>
              <w:t>MOUSSA DIAGNE</w:t>
            </w:r>
          </w:p>
        </w:tc>
      </w:tr>
      <w:tr>
        <w:tc>
          <w:tcPr>
            <w:tcW w:type="dxa" w:w="3551"/>
            <w:shd w:fill="F8FAFC"/>
          </w:tcPr>
          <w:p>
            <w:r>
              <w:rPr>
                <w:b w:val="0"/>
                <w:i w:val="0"/>
                <w:color w:val="64748B"/>
                <w:sz w:val="14"/>
              </w:rPr>
              <w:t>TÉLÉPHONE CM</w:t>
              <w:br/>
            </w:r>
            <w:r>
              <w:rPr>
                <w:b/>
                <w:i w:val="0"/>
                <w:sz w:val="18"/>
              </w:rPr>
              <w:t>77 997 42 41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Ndiaye) , prière de renseigner toutes les questions liées à  Fatou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Keba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Aladji Keba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mountakha thioye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mountakha thioye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Moustapha diagne ignore son année de naissance mais declare l'âge qu'il avait à son dernier anniverssaireIncoherence! Moustapha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Moustapha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yacine cissé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Seynabou diagne ignore son année de naissance mais declare l'âge qu'il avait à son dernier anniverssaireincoherent! Il manque des informations non renseignées (3 question(s) de  Seynabou diagne) , prière de renseigner toutes les questions liées à  Seynabou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aladji diagne2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ameth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kine diagne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thierno diagne ignore son année de naissance mais declare l'âge qu'il avait à son dernier anniverssaireIncoherence! thierno diagne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Fatou Thiam ou l'année à laquelle Fatou Thiam a fréquenté l'école pour la dernière fois (2016) le dernier diplome de Fatou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dieye diagne ou l'année à laquelle dieye diagne a fréquenté l'école pour la dernière fois (.) le dernier diplome de dieye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Thiam s'est consulté la première fois pour cette maladie (Problème d'estomac (ulcère, cancer, etc.</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77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depasse la quantité totale (2200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(3700 Fcfa) dépensé ou reçu en cadeau pour les cartes prépayées, les transferts de crédit et les abonnements de  MOUSSA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(8700 Fcfa) dépensé ou reçu en cadeau pour les recharges internet ou de forfaits de données mobiles(hors appels vocaux), aucours des 30 derniers jours de  MOUSSA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Keba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mountakha thioye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Moustapha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yacine cissé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Seynabou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aladji diagne2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ameth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ameth diagne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kine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kine diagne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thierno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thierno diagne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thierno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Aladji Keba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Thioye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thioye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aladji diagne2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aladji tapha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( 12500 FCFA) payée de dieye diagne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kine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chez un médecin généraliste et vous dites que  Fatou Thiam n'est pas concerné par le montant des frais de consultation d'un médecin généraliste (3.14=9999).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thioye n'a pas cherché du travail au cours des 30 derniers jours est refus de la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dieye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dieye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dieye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dieye diagne ), prière de renseignés toutes les questions liées à ( dieye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Fatma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Fatma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Thiam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Thiam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Thiam ), prière de renseignés toutes les questions liées à ( Fatou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Seynabou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Seynabou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diagne ), prière de renseignés toutes les questions liées à ( Seynabou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Moustapha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diagne ), prière de renseignés toutes les questions liées à ( Moustapha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Thioye (2300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DIAGNE (32500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DIAGNE (810000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(10000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(7500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(12000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produit comme mil, maïs,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produit comme mil, maïs, arachide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MOUSSA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mois ou l'année que le ménage a réçu pour Don de moustiquaire imprégnée doivent être renseigner.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MOUSSA DIAGNE pour la main-d'oeuvre non-familiale sur la parcelle Parcel de mil au cours de la campagne pour la période d'entretien du sol (sarclage, etc.) est de 85000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d’arachide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MOUSSA DIAGNE pour la main-d'oeuvre non-familiale sur la parcelle Parcel d’arachide au cours de la campagne pour la période d'entretien du sol (sarclage, etc.)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pasteque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pasteque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 de pasteque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d’arachide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(1750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(1750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164.5714 FCFA par Kilogramme qui semble faible, prière de vérifier  le montant d'achat (288000 FCFA pour 1750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207.5 FCFA par Kilogramme qui semble faible, prière de vérifier  le montant d'achat (83000 FCFA pour 400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(6000 FCFA pour 1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maïs est de 6750 FCFA par Kilogramme qui semble élevé, prière de vérifier  le montant d'achat (270000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Pastèque est de 350 FCFA par Gramme qui semble faible, prière de vérifier  le montant d'achat (175000 FCFA pour 500 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 de pasteque, prière de renseignés toutes les questions liées à Parcel de pasteque.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(3000 kg) et des quantités en stock (0 kg) diffère de celle de la quantité totale (355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(3000 kg) et des quantités en stock (0 kg) diffère de celle de la quantité totale (3600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450000 FCFA qui semble élevé, prière de verifier le montant tiré de la vente (900000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450000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(900000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diffère de celle de la quantité totale (2200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87500 FCFA qui semble élevé, prière de verifier le montant tiré de la vente (175000 FCFA) de Pastèque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achété à 1500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Egreneuse à maïs, prière de renseignés toutes les questions liées à Egreneuse à maïs.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70000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(150000 FCFA)  de Aladji Keba diagne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Fatma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Fatou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Fatma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DIAGNE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taille unique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(Champ1_Moussa)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(Champ5_Aladji)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(Champ6)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14:01:26] </w:t>
      </w:r>
      <w:r>
        <w:rPr>
          <w:b/>
          <w:i w:val="0"/>
          <w:color w:val="1F6FEB"/>
          <w:sz w:val="16"/>
        </w:rPr>
        <w:t xml:space="preserve">EQ29_enq2_v2 </w:t>
      </w:r>
      <w:r>
        <w:rPr>
          <w:b w:val="0"/>
          <w:i w:val="0"/>
          <w:color w:val="64748B"/>
          <w:sz w:val="16"/>
        </w:rPr>
        <w:t xml:space="preserve">sur s16Aq08 : </w:t>
      </w:r>
      <w:r>
        <w:rPr>
          <w:b w:val="0"/>
          <w:i w:val="0"/>
          <w:sz w:val="17"/>
        </w:rPr>
        <w:t>"la culture principale c’est du pasteque "</w:t>
      </w:r>
    </w:p>
    <w:p>
      <w:pPr>
        <w:pStyle w:val="ListBullet"/>
      </w:pPr>
      <w:r>
        <w:rPr>
          <w:b w:val="0"/>
          <w:i w:val="0"/>
          <w:color w:val="64748B"/>
          <w:sz w:val="16"/>
        </w:rPr>
        <w:t xml:space="preserve">[2026-05-25 19:32:50] </w:t>
      </w:r>
      <w:r>
        <w:rPr>
          <w:b/>
          <w:i w:val="0"/>
          <w:color w:val="1F6FEB"/>
          <w:sz w:val="16"/>
        </w:rPr>
        <w:t xml:space="preserve">EQ29_enq2_v2 </w:t>
      </w:r>
      <w:r>
        <w:rPr>
          <w:b w:val="0"/>
          <w:i w:val="0"/>
          <w:color w:val="64748B"/>
          <w:sz w:val="16"/>
        </w:rPr>
        <w:t xml:space="preserve">sur s16Aq48 : </w:t>
      </w:r>
      <w:r>
        <w:rPr>
          <w:b w:val="0"/>
          <w:i w:val="0"/>
          <w:sz w:val="17"/>
        </w:rPr>
        <w:t>le menage n’a pas voulu y rendre dans ses champs</w:t>
      </w:r>
    </w:p>
    <w:p>
      <w:pPr>
        <w:pStyle w:val="ListBullet"/>
      </w:pPr>
      <w:r>
        <w:rPr>
          <w:b w:val="0"/>
          <w:i w:val="0"/>
          <w:color w:val="64748B"/>
          <w:sz w:val="16"/>
        </w:rPr>
        <w:t xml:space="preserve">[2026-05-25 21:54:55] </w:t>
      </w:r>
      <w:r>
        <w:rPr>
          <w:b/>
          <w:i w:val="0"/>
          <w:color w:val="1F6FEB"/>
          <w:sz w:val="16"/>
        </w:rPr>
        <w:t xml:space="preserve">EQ29_enq2_v2 </w:t>
      </w:r>
      <w:r>
        <w:rPr>
          <w:b w:val="0"/>
          <w:i w:val="0"/>
          <w:color w:val="64748B"/>
          <w:sz w:val="16"/>
        </w:rPr>
        <w:t xml:space="preserve">sur s16Aq48 : </w:t>
      </w:r>
      <w:r>
        <w:rPr>
          <w:b w:val="0"/>
          <w:i w:val="0"/>
          <w:sz w:val="17"/>
        </w:rPr>
        <w:t>les deux champs d’eladji sont en location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