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13-37-16-77</w:t>
      </w:r>
    </w:p>
    <w:p>
      <w:r>
        <w:rPr>
          <w:b w:val="0"/>
          <w:i w:val="0"/>
          <w:color w:val="64748B"/>
          <w:sz w:val="18"/>
        </w:rPr>
        <w:t>Enquêteur : EQ30_sup_v2  ·  Équipe : EQ30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1,01101E+11</w:t>
            </w:r>
          </w:p>
        </w:tc>
        <w:tc>
          <w:tcPr>
            <w:tcW w:type="dxa" w:w="3551"/>
            <w:shd w:fill="F8FAFC"/>
          </w:tcPr>
          <w:p>
            <w:r>
              <w:rPr>
                <w:b w:val="0"/>
                <w:i w:val="0"/>
                <w:color w:val="64748B"/>
                <w:sz w:val="14"/>
              </w:rPr>
              <w:t>MÉNAGE</w:t>
              <w:br/>
            </w:r>
            <w:r>
              <w:rPr>
                <w:b/>
                <w:i w:val="0"/>
                <w:color w:val="1F6FEB"/>
                <w:sz w:val="18"/>
              </w:rPr>
              <w:t>13-37-16-77</w:t>
            </w:r>
          </w:p>
        </w:tc>
        <w:tc>
          <w:tcPr>
            <w:tcW w:type="dxa" w:w="3551"/>
            <w:shd w:fill="F8FAFC"/>
          </w:tcPr>
          <w:p>
            <w:r>
              <w:rPr>
                <w:b w:val="0"/>
                <w:i w:val="0"/>
                <w:color w:val="64748B"/>
                <w:sz w:val="14"/>
              </w:rPr>
              <w:t>CHEF DE MÉNAGE</w:t>
              <w:br/>
            </w:r>
            <w:r>
              <w:rPr>
                <w:b/>
                <w:i w:val="0"/>
                <w:sz w:val="18"/>
              </w:rPr>
              <w:t>MOUSSA BA</w:t>
            </w:r>
          </w:p>
        </w:tc>
      </w:tr>
      <w:tr>
        <w:tc>
          <w:tcPr>
            <w:tcW w:type="dxa" w:w="3551"/>
            <w:shd w:fill="F8FAFC"/>
          </w:tcPr>
          <w:p>
            <w:r>
              <w:rPr>
                <w:b w:val="0"/>
                <w:i w:val="0"/>
                <w:color w:val="64748B"/>
                <w:sz w:val="14"/>
              </w:rPr>
              <w:t>TÉLÉPHONE CM</w:t>
              <w:br/>
            </w:r>
            <w:r>
              <w:rPr>
                <w:b/>
                <w:i w:val="0"/>
                <w:sz w:val="18"/>
              </w:rPr>
              <w:t>77 101 65 30</w:t>
            </w:r>
          </w:p>
        </w:tc>
        <w:tc>
          <w:tcPr>
            <w:tcW w:type="dxa" w:w="3551"/>
            <w:shd w:fill="F8FAFC"/>
          </w:tcPr>
          <w:p>
            <w:r>
              <w:rPr>
                <w:b w:val="0"/>
                <w:i w:val="0"/>
                <w:color w:val="64748B"/>
                <w:sz w:val="14"/>
              </w:rPr>
              <w:t>LOCALISATION</w:t>
              <w:br/>
            </w:r>
            <w:r>
              <w:rPr>
                <w:b/>
                <w:i w:val="0"/>
                <w:sz w:val="18"/>
              </w:rPr>
              <w:t>toute la concession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EQ30_sup_v2  (303)</w:t>
            </w:r>
          </w:p>
        </w:tc>
        <w:tc>
          <w:tcPr>
            <w:tcW w:type="dxa" w:w="3551"/>
            <w:shd w:fill="F8FAFC"/>
          </w:tcPr>
          <w:p>
            <w:r>
              <w:rPr>
                <w:b w:val="0"/>
                <w:i w:val="0"/>
                <w:color w:val="64748B"/>
                <w:sz w:val="14"/>
              </w:rPr>
              <w:t>SUPERVISEUR</w:t>
              <w:br/>
            </w:r>
            <w:r>
              <w:rPr>
                <w:b/>
                <w:i w:val="0"/>
                <w:sz w:val="18"/>
              </w:rPr>
              <w:t>30</w:t>
            </w:r>
          </w:p>
        </w:tc>
        <w:tc>
          <w:tcPr>
            <w:tcW w:type="dxa" w:w="3551"/>
            <w:shd w:fill="F8FAFC"/>
          </w:tcPr>
          <w:p>
            <w:r>
              <w:rPr>
                <w:b w:val="0"/>
                <w:i w:val="0"/>
                <w:color w:val="64748B"/>
                <w:sz w:val="14"/>
              </w:rPr>
              <w:t>STATUT</w:t>
              <w:br/>
            </w:r>
            <w:r>
              <w:rPr>
                <w:b/>
                <w:i w:val="0"/>
                <w:sz w:val="18"/>
              </w:rPr>
              <w:t>1  ·  1ʳᵉ visite : 2026-05-20T10:50:12</w:t>
            </w:r>
          </w:p>
        </w:tc>
      </w:tr>
    </w:tbl>
    <w:p/>
    <w:p>
      <w:r>
        <w:rPr>
          <w:b/>
          <w:i w:val="0"/>
          <w:color w:val="1F6FEB"/>
          <w:sz w:val="22"/>
        </w:rPr>
        <w:t>⚠ INCOHÉRENCES À CORRIGER (98)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MOUSSA BA a declaré que la branche d'activité de sa mère est Sans emploi alors que la mère elle-même declare comme branche Commerce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MOUSSA BA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(Secondaire 1er cycle) au niveau de la section 1 de MOUSSA BA diffère de celui donné par MOUSSA BA lui-même qui affirme ne pas avoir frequenté l'école formelle.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DIENABOU DIALLO occupe un emploi pour l'ETAT/collectivités locales ou dans une entreprise publique/parapublique tout en travaillant moins de 20 jours par mois.</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DIENABOU DIALLO occupe un emploi pour l'ETAT/collectivités locales ou dans une entreprise publique/parapublique tout en travaillant moins de  6h par jour.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KOLDA Urbain ont généralement comme principal matériau de construction le/la Ciment/Béton/Pierres de taille, mais celui du ménage de MOUSSA BA (Banco amélioré/ semi-dur) diffère de celui-ci.</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Prière de renseigner la bonne adresse.Le ménage de MOUSSA BA n'est pas un ménage de remplacement mais soit plutot un ménage sélectionné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MOUSSA BA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(4500 Fcfa) dépensé ou reçu en cadeau pour les cartes prépayées, les transferts de crédit et les abonnements de  MOUSSA BA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(14500 Fcfa) dépensé ou reçu en cadeau pour les recharges internet ou de forfaits de données mobiles(hors appels vocaux), aucours des 30 derniers jours de  MOUSSA BA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MOUSSA BA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ABDOULAYE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ABDOULAYE BA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ABDOULAYE BA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DIENABOU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DIENABOU DIALLO n'a pas fait des études dans une école formelle est ETUDE ACHEVE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KADIATOU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LAWRATOU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( 21000 FCFA) payée de LAWRATOU BA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MOUSSA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MOUSSA BA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s01q10_1, s02q20, s02q22, s03q06, s01q00b, s03q06_autre</w:t>
            </w:r>
          </w:p>
        </w:tc>
        <w:tc>
          <w:tcPr>
            <w:tcW w:type="dxa" w:w="1191"/>
          </w:tcPr>
          <w:p>
            <w:r>
              <w:rPr>
                <w:b w:val="0"/>
                <w:i w:val="0"/>
                <w:color w:val="64748B"/>
                <w:sz w:val="16"/>
              </w:rPr>
              <w:t>GT-CQ</w:t>
            </w:r>
          </w:p>
        </w:tc>
        <w:tc>
          <w:tcPr>
            <w:tcW w:type="dxa" w:w="4706"/>
          </w:tcPr>
          <w:p>
            <w:r>
              <w:rPr>
                <w:b w:val="0"/>
                <w:i w:val="0"/>
                <w:sz w:val="17"/>
              </w:rPr>
              <w:t>La raison principale que LAWRATOU BA n'as pas consulté est IL LUI EN RESTE DES MEDICAMENT DE RHUME,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OUSMANE DIALLO a eu est maux des yeux,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MOUSSA BA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(3 jours) que DIENABOU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(2 heures) que DIENABOU DIALLO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MOUSSA BA n'a pas demandé de crédit auprès d'une institution financière au cours des 12 derniers mois est NE SUPPORTE PAS LA PRESSION BANCAIRE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MOUSSA BA (5550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MOUSSA BA (166000 Fcfa) de la fête de Fin du Ramadan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BA (4000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BA (6000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ramassage des ordures ménagères est CHARETIER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BA (3000 Fcfa) au cours de 30 derniers jours de Frais de ramassage des ordures ménagères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BA (10000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BA (2000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BA (20000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BA (5000 Fcfa) au cours de 30 derniers jours de Pâte dentifrice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BA (3000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BA (15000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BA (15000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BA (18000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BA (2000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BA (5000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BA (7000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BA (18000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BA (22500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BA (230000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BA (4000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BA (8000 Fcfa) au cours de 12 derniers mois de Casque de protection pour moto/vélo à usage personnel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ALIMENTATION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statut d'occupation actuel du ménage est HERITAGE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achété à 230000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revendu à 200000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Abreuvoir / Mangeoire a été revendu à 200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KADIATOU BA a 27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OUSMANE DIALLO a 70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OUSMANE DIALLO a 70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DIENABOU DIALLO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(91 heures) que MOUSSA BA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13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37 Pièce Moyen de Oignon frais,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(100000 FCFA) par mois semble très élevé ou faible, peut-être que vous vous êtes trompés du choix de l'unité.</w:t>
            </w:r>
          </w:p>
        </w:tc>
      </w:tr>
    </w:tbl>
    <w:p/>
    <w:p>
      <w:r>
        <w:rPr>
          <w:b/>
          <w:i w:val="0"/>
          <w:color w:val="1F6FEB"/>
          <w:sz w:val="22"/>
        </w:rPr>
        <w:t>💬 COMMENTAIRES SUPERVISEUR / ENQUÊTEUR (1)</w:t>
      </w:r>
    </w:p>
    <w:p>
      <w:pPr>
        <w:pStyle w:val="ListBullet"/>
      </w:pPr>
      <w:r>
        <w:rPr>
          <w:b w:val="0"/>
          <w:i w:val="0"/>
          <w:color w:val="64748B"/>
          <w:sz w:val="16"/>
        </w:rPr>
        <w:t xml:space="preserve">[2026-05-24 15:20:48] </w:t>
      </w:r>
      <w:r>
        <w:rPr>
          <w:b/>
          <w:i w:val="0"/>
          <w:color w:val="1F6FEB"/>
          <w:sz w:val="16"/>
        </w:rPr>
        <w:t xml:space="preserve">EQ30_enq3_v2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