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amy faye est trop jeune ou vielle pour avoir amy faye selon l'écart d'âge (13 ans) entre lui et sa mère, prière de revoir l'âge de amy faye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faye) , prière de renseigner toutes les questions liées à  amy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khady faye) , prière de renseigner toutes les questions liées à  khady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gning) , prière de renseigner toutes les questions liées à  awa gning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faye) , prière de renseigner toutes les questions liées à  babacar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diarra faye) , prière de renseigner toutes les questions liées à  diarra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fatou diom) , prière de renseigner toutes les questions liées à  ndeye fatou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diom) , prière de renseigner toutes les questions liées à  serigne fallou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diom) , prière de renseigner toutes les questions liées à  seynabou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sala mbaye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khary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sala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amy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amy faye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gning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gning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faye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babacar faye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diarra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ibra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faye2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khady faye2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 khary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( 24000 FCFA) payée de mama khary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mohamadou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( 24000 FCFA) payée de mohamadou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mohamet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mohamet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diom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penda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sala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diom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serigne fallou diom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diom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seynabou diom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gning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diom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mamadou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faye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faye (16700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FAYE avec une taille de 19 personnes a consommé .52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Mayonnaise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Ciment/Béton,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450000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khady faye2 fréquente 2ème année de Primaire mais ne sait pas écrire, prière de vérifier auprès de khady faye2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