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Inter-sections</w:t>
            </w:r>
          </w:p>
        </w:tc>
        <w:tc>
          <w:tcPr>
            <w:tcW w:type="dxa" w:w="5839"/>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(Moins de 15 mn) donné par ALIMATOU DIALLO2 semble incoherent pour accéder au lieu de la consultation.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ALIMATOU DIALLO2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HALIMATOU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LAMARANA SADIO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LAMARANA SADIO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(3500 FCFA) pour l'année scolaire de LAMARANA SADIO DIALLO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MAMADOU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MAMADOU DIALLO qui fréquente 5ème année de Primaire semble faible.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HALIMATOU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HALIMATOU DIALLO (4200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Tres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