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EQ19_enq2_v2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DIALLO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Au moins un membre du ménage a répondu oui à la question S04q10 ou S04q14, alors qu'aucune entreprise non agricole n'est déclarée pour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ROUBIATOU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ROUBIATOU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MARIAMA DIALLO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IBRAHIMA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IBRAHIMA DIALLO ), prière de renseignés toutes les questions liées à ( IBRAHIMA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MARIAMA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MARIAMA DIALLO ), prière de renseignés toutes les questions liées à ( MARIAMA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ROUBIATOU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ROUBIATOU DIALLO ), prière de renseignés toutes les questions liées à ( ROUBIATOU DIALLO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DIALLO (74300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DIALLO (9500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(3000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(5000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(350 Fcfa) pour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(1000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(6000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(7000 Fcfa) au cours de 12 derniers mois de Frais d'assurance/couverture maladie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maçonnerie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(2600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(3000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(7000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Merci de revoir les sections 4 et 10 pour ce ménage.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 passés au préparation du sol et des semis ou au sarclage et l'entretien du sol ou aux récoltes d'un membre du ménage est trop élevé, veuillez revoir.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FONIO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FONIO, prière de renseignés toutes les questions liées à FONIO.</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ARACHIDE, prière de renseignés toutes les questions liées à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MAIS, prière de renseignés toutes les questions liées à MAIS.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12000 FCFA par Litre qui semble élevé, prière de vérifier  le montant d'achat (24000 FCFA pour 2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(24000 FCFA pour 2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(25 kg) diffère de celle de la quantité totale (2 kg) que le ménage a eu après la recolte de Maïs.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