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EQ2_sup_v2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 hadji massamba Sall a declaré que la catégorie socioprofessionnelle de son père est Ouvrier ou employé non qualifié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 hadji massamba Sall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Natif SuSo</w:t>
            </w:r>
          </w:p>
        </w:tc>
        <w:tc>
          <w:tcPr>
            <w:tcW w:type="dxa" w:w="5839"/>
          </w:tcPr>
          <w:p>
            <w:r>
              <w:rPr>
                <w:b w:val="0"/>
                <w:i w:val="0"/>
                <w:sz w:val="17"/>
              </w:rPr>
              <w:t>Au moins un membre est travailleur pour compte propre ou patron, veuillez confirmer l'existence d'une activité rémuneratrice: entreprise, agriculture, élevage, pêche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El hadji massamba Sall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 hadji massamba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El hadji massamba Sall , prière de renseignés toutes les questions liées à El hadji massamba Sall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montant(12000 FCFA) des dépenses pour chaque visite prénatale de amsatou fall semble faible (voir nul) ou élevé, prière de corriger.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Abdoul Aziz sall (30400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Abdoul Aziz sall (14800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montant total declaré de amsatou fall concernant les repas pris à l'extérieur du ménage au cours des 7 jours semble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et de corriger ou de confirmer ces informations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amsatou fall (29500 Fcfa) au cours de 7 derniers jours est relativement élevé.</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fournir d'effort pour avoir des réponses exactes au lieu de NSP ou Refus.</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demander le ménage pour renseigner le reste (Section 8).</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Abdoul Aziz sall (103000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Abdoul Aziz sall (275000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Abdoul Aziz sall (30000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(22500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(1500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(200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(4500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(1500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(2000 Fcfa) au cours de 3 derniers mois de Papier aluminium pour cuisine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(25000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(35000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(50000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(9000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(120000 Fcfa) pour Vêtements femmes (15 ans et plus): robe, jupe, pantalon, ensemble,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(120000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 Aziz sall (15000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Antenne parabolique / décodeur a été achété à 25000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Mixeur/Presse-fruits non électrique a été achété à 100000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Mixeur/Presse-fruits non électrique a été revendu à 60000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Robot de cuisine électrique (Moulinex) a été revendu à 30000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500000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250000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est-il réellement connecté à un réseau de téléphonie fixe? Prière de vérifier avec le ménage ou confirmer.</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